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37A36525"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2F4EDC7F" w14:textId="77777777" w:rsidR="005079E0" w:rsidRPr="00EB32BB" w:rsidRDefault="00407BD8" w:rsidP="00784486">
            <w:pPr>
              <w:pStyle w:val="Header"/>
              <w:spacing w:before="0" w:after="0"/>
              <w:ind w:left="-284"/>
              <w:rPr>
                <w:rFonts w:cs="Arial"/>
              </w:rPr>
            </w:pPr>
            <w:r>
              <w:rPr>
                <w:rFonts w:cs="Arial"/>
              </w:rPr>
              <w:t xml:space="preserve">  </w:t>
            </w:r>
            <w:r w:rsidR="00CA136E">
              <w:rPr>
                <w:rFonts w:cs="Arial"/>
              </w:rPr>
              <w:tab/>
            </w:r>
          </w:p>
          <w:p w14:paraId="7F6DADD4"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2DB298F9"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110D1711"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126C0A5F" w14:textId="77777777" w:rsidR="00932CF2" w:rsidRPr="00EB32BB" w:rsidRDefault="00932CF2" w:rsidP="00932CF2">
            <w:pPr>
              <w:ind w:left="113" w:right="113"/>
              <w:rPr>
                <w:rFonts w:cs="Arial"/>
                <w:i/>
                <w:color w:val="00B274"/>
                <w:sz w:val="24"/>
              </w:rPr>
            </w:pPr>
            <w:r>
              <w:rPr>
                <w:rFonts w:cs="Arial"/>
                <w:color w:val="008576"/>
                <w:sz w:val="80"/>
                <w:szCs w:val="80"/>
              </w:rPr>
              <w:t>DCP 305</w:t>
            </w:r>
            <w:r w:rsidRPr="00EB32BB">
              <w:rPr>
                <w:rFonts w:cs="Arial"/>
                <w:color w:val="008576"/>
                <w:sz w:val="80"/>
                <w:szCs w:val="80"/>
              </w:rPr>
              <w:t>:</w:t>
            </w:r>
          </w:p>
          <w:p w14:paraId="55D68E64" w14:textId="77777777" w:rsidR="00932CF2" w:rsidRDefault="00932CF2" w:rsidP="00932CF2">
            <w:pPr>
              <w:ind w:left="113" w:right="113"/>
              <w:rPr>
                <w:rFonts w:cs="Arial"/>
                <w:i/>
                <w:color w:val="00B274"/>
                <w:sz w:val="24"/>
              </w:rPr>
            </w:pPr>
            <w:r>
              <w:rPr>
                <w:rFonts w:cs="Arial"/>
                <w:color w:val="008000"/>
                <w:sz w:val="48"/>
                <w:szCs w:val="48"/>
              </w:rPr>
              <w:t>LDNO Boundary Level Definitions in the EDCM</w:t>
            </w:r>
          </w:p>
          <w:p w14:paraId="23216ECB" w14:textId="77777777" w:rsidR="00932CF2" w:rsidRPr="00405731" w:rsidRDefault="00932CF2" w:rsidP="00932CF2">
            <w:pPr>
              <w:ind w:left="113" w:right="113"/>
              <w:rPr>
                <w:rFonts w:cs="Arial"/>
                <w:sz w:val="24"/>
              </w:rPr>
            </w:pPr>
            <w:r w:rsidRPr="00405731">
              <w:rPr>
                <w:rFonts w:cs="Arial"/>
                <w:sz w:val="24"/>
              </w:rPr>
              <w:t xml:space="preserve">Date Raised: </w:t>
            </w:r>
            <w:r w:rsidRPr="00401495">
              <w:rPr>
                <w:rFonts w:cs="Arial"/>
                <w:sz w:val="24"/>
              </w:rPr>
              <w:t>12</w:t>
            </w:r>
            <w:r w:rsidRPr="00401495">
              <w:rPr>
                <w:rFonts w:cs="Arial"/>
                <w:sz w:val="24"/>
                <w:vertAlign w:val="superscript"/>
              </w:rPr>
              <w:t>th</w:t>
            </w:r>
            <w:r w:rsidRPr="00401495">
              <w:rPr>
                <w:rFonts w:cs="Arial"/>
                <w:sz w:val="24"/>
              </w:rPr>
              <w:t xml:space="preserve"> July 2017</w:t>
            </w:r>
          </w:p>
          <w:p w14:paraId="54A41AC4" w14:textId="77777777" w:rsidR="00932CF2" w:rsidRPr="00405731" w:rsidRDefault="00932CF2" w:rsidP="00932CF2">
            <w:pPr>
              <w:ind w:left="113" w:right="113"/>
              <w:rPr>
                <w:rFonts w:cs="Arial"/>
                <w:sz w:val="24"/>
              </w:rPr>
            </w:pPr>
            <w:r w:rsidRPr="00405731">
              <w:rPr>
                <w:rFonts w:cs="Arial"/>
                <w:sz w:val="24"/>
              </w:rPr>
              <w:t>Proposer Name: Andrew Enzor</w:t>
            </w:r>
          </w:p>
          <w:p w14:paraId="36A3B3CF" w14:textId="77777777" w:rsidR="00932CF2" w:rsidRPr="00405731" w:rsidRDefault="00932CF2" w:rsidP="00932CF2">
            <w:pPr>
              <w:ind w:left="113" w:right="113"/>
              <w:rPr>
                <w:rFonts w:cs="Arial"/>
                <w:sz w:val="24"/>
              </w:rPr>
            </w:pPr>
            <w:r w:rsidRPr="00405731">
              <w:rPr>
                <w:rFonts w:cs="Arial"/>
                <w:sz w:val="24"/>
              </w:rPr>
              <w:t>Company Name: Northern Powergrid</w:t>
            </w:r>
          </w:p>
          <w:p w14:paraId="4135E789" w14:textId="77777777" w:rsidR="00D93A95" w:rsidRPr="00EB32BB" w:rsidRDefault="00932CF2" w:rsidP="00932CF2">
            <w:pPr>
              <w:ind w:right="113"/>
              <w:rPr>
                <w:rFonts w:cs="Arial"/>
                <w:i/>
                <w:color w:val="00B274"/>
                <w:sz w:val="24"/>
              </w:rPr>
            </w:pPr>
            <w:r w:rsidRPr="00405731">
              <w:rPr>
                <w:rFonts w:cs="Arial"/>
                <w:sz w:val="24"/>
              </w:rPr>
              <w:t>Company Category: DNO</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44F1D28A" w14:textId="77777777" w:rsidTr="00C4569B">
              <w:trPr>
                <w:trHeight w:val="820"/>
              </w:trPr>
              <w:tc>
                <w:tcPr>
                  <w:tcW w:w="2075" w:type="dxa"/>
                  <w:shd w:val="clear" w:color="auto" w:fill="auto"/>
                  <w:vAlign w:val="center"/>
                </w:tcPr>
                <w:p w14:paraId="4C005CB8" w14:textId="77777777" w:rsidR="00F770DC" w:rsidRPr="000E1892" w:rsidRDefault="00F770DC" w:rsidP="00932CF2">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47B3F63E" w14:textId="77777777" w:rsidTr="00F770DC">
              <w:trPr>
                <w:trHeight w:val="802"/>
              </w:trPr>
              <w:tc>
                <w:tcPr>
                  <w:tcW w:w="2075" w:type="dxa"/>
                  <w:shd w:val="clear" w:color="auto" w:fill="0096D7"/>
                  <w:vAlign w:val="center"/>
                </w:tcPr>
                <w:p w14:paraId="0C26CDDB" w14:textId="77777777" w:rsidR="00F770DC" w:rsidRPr="00C4569B" w:rsidRDefault="00F770DC" w:rsidP="00932CF2">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DCFA24F" w14:textId="77777777" w:rsidTr="00F770DC">
              <w:trPr>
                <w:trHeight w:val="800"/>
              </w:trPr>
              <w:tc>
                <w:tcPr>
                  <w:tcW w:w="2075" w:type="dxa"/>
                  <w:shd w:val="clear" w:color="auto" w:fill="auto"/>
                  <w:vAlign w:val="center"/>
                </w:tcPr>
                <w:p w14:paraId="5DFA7E64" w14:textId="77777777" w:rsidR="00F770DC" w:rsidRPr="00F770DC" w:rsidRDefault="0007537E" w:rsidP="00932CF2">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C4D4AD" w14:textId="77777777" w:rsidTr="00C4569B">
              <w:trPr>
                <w:trHeight w:val="795"/>
              </w:trPr>
              <w:tc>
                <w:tcPr>
                  <w:tcW w:w="2075" w:type="dxa"/>
                  <w:shd w:val="clear" w:color="auto" w:fill="FFFFFF"/>
                  <w:vAlign w:val="center"/>
                </w:tcPr>
                <w:p w14:paraId="5192A4B0" w14:textId="77777777" w:rsidR="00F770DC" w:rsidRPr="00881D23" w:rsidRDefault="00F770DC" w:rsidP="00932CF2">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771F9110" w14:textId="77777777" w:rsidR="006F19E3" w:rsidRPr="00EB32BB" w:rsidRDefault="006F19E3" w:rsidP="00FE4A41">
            <w:pPr>
              <w:spacing w:line="240" w:lineRule="auto"/>
              <w:ind w:left="28" w:right="28"/>
              <w:rPr>
                <w:rFonts w:cs="Arial"/>
                <w:color w:val="008576"/>
                <w:szCs w:val="20"/>
              </w:rPr>
            </w:pPr>
          </w:p>
        </w:tc>
      </w:tr>
      <w:tr w:rsidR="00932CF2" w:rsidRPr="00EB32BB" w14:paraId="6A6B3D68"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3E3AA225" w14:textId="77777777" w:rsidR="00932CF2" w:rsidRPr="00EB32BB" w:rsidRDefault="00932CF2" w:rsidP="00932CF2">
            <w:pPr>
              <w:pStyle w:val="BodyText2"/>
              <w:ind w:left="113" w:right="113"/>
              <w:rPr>
                <w:rFonts w:cs="Arial"/>
              </w:rPr>
            </w:pPr>
            <w:r>
              <w:rPr>
                <w:rFonts w:cs="Arial"/>
                <w:sz w:val="24"/>
              </w:rPr>
              <w:t>The intent of this change proposal is to amend the definitions and application of DNO/LDNO boundaries under the EDCM to avoid instances of double- and/or non-charging for certain assets.</w:t>
            </w:r>
          </w:p>
        </w:tc>
      </w:tr>
      <w:tr w:rsidR="00932CF2" w:rsidRPr="00EB32BB" w14:paraId="0808037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F1FA210" w14:textId="77777777" w:rsidR="00932CF2" w:rsidRPr="00EB32BB" w:rsidRDefault="00932CF2" w:rsidP="00932CF2">
            <w:pPr>
              <w:ind w:firstLine="9"/>
              <w:jc w:val="center"/>
              <w:rPr>
                <w:rFonts w:cs="Arial"/>
              </w:rPr>
            </w:pPr>
            <w:r>
              <w:rPr>
                <w:rFonts w:cs="Arial"/>
                <w:noProof/>
              </w:rPr>
              <w:drawing>
                <wp:inline distT="0" distB="0" distL="0" distR="0" wp14:anchorId="1D3E9145" wp14:editId="0457B380">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338DE827" wp14:editId="660FF1EA">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B990D23" w14:textId="77777777" w:rsidR="00932CF2" w:rsidRDefault="00932CF2" w:rsidP="00932CF2">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t xml:space="preserve">Change Proposal </w:t>
            </w:r>
            <w:r w:rsidRPr="00EB32BB">
              <w:t>should:</w:t>
            </w:r>
            <w:r w:rsidRPr="00EB32BB">
              <w:rPr>
                <w:rFonts w:cs="Arial"/>
              </w:rPr>
              <w:t xml:space="preserve"> </w:t>
            </w:r>
          </w:p>
          <w:p w14:paraId="6999E2EF" w14:textId="77777777" w:rsidR="00932CF2" w:rsidRDefault="00932CF2" w:rsidP="00932CF2">
            <w:pPr>
              <w:pStyle w:val="BodyText3"/>
              <w:numPr>
                <w:ilvl w:val="0"/>
                <w:numId w:val="39"/>
              </w:numPr>
              <w:spacing w:before="0" w:after="0" w:line="240" w:lineRule="auto"/>
              <w:ind w:right="113"/>
              <w:rPr>
                <w:rFonts w:cs="Arial"/>
              </w:rPr>
            </w:pPr>
            <w:r w:rsidRPr="00EB32BB">
              <w:rPr>
                <w:rFonts w:cs="Arial"/>
              </w:rPr>
              <w:t>proceed to Consultation</w:t>
            </w:r>
          </w:p>
          <w:p w14:paraId="4FA3E854" w14:textId="77777777" w:rsidR="00932CF2" w:rsidRDefault="00932CF2" w:rsidP="00932CF2">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Pr>
                <w:rFonts w:cs="Times New Roman"/>
                <w:bCs w:val="0"/>
                <w:iCs w:val="0"/>
                <w:color w:val="auto"/>
                <w:sz w:val="24"/>
                <w:szCs w:val="16"/>
              </w:rPr>
              <w:t>in section 10</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BD500A">
              <w:rPr>
                <w:bCs w:val="0"/>
                <w:iCs w:val="0"/>
                <w:color w:val="auto"/>
                <w:sz w:val="24"/>
                <w:szCs w:val="24"/>
              </w:rPr>
              <w:t>by</w:t>
            </w:r>
            <w:r w:rsidRPr="00BD500A">
              <w:rPr>
                <w:rFonts w:ascii="Calibri" w:hAnsi="Calibri" w:cs="Verdana"/>
                <w:color w:val="000000"/>
                <w:sz w:val="22"/>
                <w:szCs w:val="22"/>
              </w:rPr>
              <w:t xml:space="preserve"> </w:t>
            </w:r>
            <w:r>
              <w:rPr>
                <w:rFonts w:cs="Times New Roman"/>
                <w:b/>
                <w:bCs w:val="0"/>
                <w:iCs w:val="0"/>
                <w:color w:val="auto"/>
                <w:sz w:val="24"/>
                <w:szCs w:val="16"/>
              </w:rPr>
              <w:t>xx xxxx 2017</w:t>
            </w:r>
            <w:r w:rsidRPr="00BD500A">
              <w:rPr>
                <w:rFonts w:cs="Times New Roman"/>
                <w:b/>
                <w:bCs w:val="0"/>
                <w:iCs w:val="0"/>
                <w:color w:val="auto"/>
                <w:sz w:val="24"/>
                <w:szCs w:val="16"/>
              </w:rPr>
              <w:t>.</w:t>
            </w:r>
          </w:p>
          <w:p w14:paraId="5E14C1DE" w14:textId="77777777" w:rsidR="00932CF2" w:rsidRPr="00C35A97" w:rsidRDefault="00932CF2" w:rsidP="00932CF2">
            <w:pPr>
              <w:spacing w:line="240" w:lineRule="auto"/>
              <w:rPr>
                <w:sz w:val="24"/>
              </w:rPr>
            </w:pPr>
            <w:r>
              <w:rPr>
                <w:sz w:val="24"/>
              </w:rPr>
              <w:t>DCP 305 has been designated as a Part 1</w:t>
            </w:r>
            <w:r w:rsidRPr="00C35A97">
              <w:rPr>
                <w:sz w:val="24"/>
              </w:rPr>
              <w:t xml:space="preserve"> Matter</w:t>
            </w:r>
            <w:r>
              <w:rPr>
                <w:sz w:val="24"/>
              </w:rPr>
              <w:t xml:space="preserve"> and a standard change</w:t>
            </w:r>
            <w:r w:rsidRPr="00C35A97">
              <w:rPr>
                <w:sz w:val="24"/>
              </w:rPr>
              <w:t>.</w:t>
            </w:r>
          </w:p>
          <w:p w14:paraId="5D5E5C4E" w14:textId="77777777" w:rsidR="00932CF2" w:rsidRPr="00EB32BB" w:rsidRDefault="00932CF2" w:rsidP="00932CF2">
            <w:pPr>
              <w:pStyle w:val="BodyText3"/>
              <w:spacing w:line="240" w:lineRule="auto"/>
              <w:ind w:right="113"/>
              <w:rPr>
                <w:rFonts w:cs="Arial"/>
              </w:rPr>
            </w:pPr>
            <w:r w:rsidRPr="005B0B30">
              <w:rPr>
                <w:rFonts w:cs="Arial"/>
              </w:rPr>
              <w:t xml:space="preserve">The </w:t>
            </w:r>
            <w:r>
              <w:rPr>
                <w:rFonts w:cs="Arial"/>
              </w:rPr>
              <w:t xml:space="preserve">Working Group </w:t>
            </w:r>
            <w:r w:rsidRPr="005B0B30">
              <w:rPr>
                <w:rFonts w:cs="Arial"/>
              </w:rPr>
              <w:t xml:space="preserve">will consider </w:t>
            </w:r>
            <w:r>
              <w:rPr>
                <w:rFonts w:cs="Arial"/>
              </w:rPr>
              <w:t>the consultation responses and determine the appropriate next steps for the progression of the Change Proposal (CP).</w:t>
            </w:r>
          </w:p>
        </w:tc>
      </w:tr>
      <w:tr w:rsidR="00932CF2" w:rsidRPr="00EB32BB" w14:paraId="0182A65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678B721" w14:textId="77777777" w:rsidR="00932CF2" w:rsidRPr="00EB32BB" w:rsidRDefault="00932CF2" w:rsidP="00932CF2">
            <w:pPr>
              <w:spacing w:before="60" w:after="60"/>
              <w:ind w:firstLine="9"/>
              <w:jc w:val="center"/>
              <w:rPr>
                <w:rFonts w:cs="Arial"/>
              </w:rPr>
            </w:pPr>
            <w:r>
              <w:rPr>
                <w:rFonts w:cs="Arial"/>
                <w:noProof/>
              </w:rPr>
              <w:drawing>
                <wp:inline distT="0" distB="0" distL="0" distR="0" wp14:anchorId="0CC07E5E" wp14:editId="4FBCA640">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01645DA" w14:textId="77777777" w:rsidR="00932CF2" w:rsidRPr="00EB32BB" w:rsidRDefault="00932CF2" w:rsidP="00932CF2">
            <w:pPr>
              <w:ind w:left="113" w:right="113"/>
              <w:rPr>
                <w:rFonts w:cs="Arial"/>
              </w:rPr>
            </w:pPr>
            <w:r>
              <w:rPr>
                <w:sz w:val="24"/>
              </w:rPr>
              <w:t>Impacted Parties: Predominantly DNOs and LDNOs; minor impact on suppliers from revenue matching to correct any DNO revenue surplus/shortfall generated.</w:t>
            </w:r>
          </w:p>
        </w:tc>
      </w:tr>
      <w:tr w:rsidR="00932CF2" w:rsidRPr="00EB32BB" w14:paraId="4758897B"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C354CC0" w14:textId="77777777" w:rsidR="00932CF2" w:rsidRPr="00EB32BB" w:rsidRDefault="00932CF2" w:rsidP="00932CF2">
            <w:pPr>
              <w:spacing w:before="60" w:after="60"/>
              <w:ind w:firstLine="9"/>
              <w:jc w:val="center"/>
              <w:rPr>
                <w:rFonts w:cs="Arial"/>
              </w:rPr>
            </w:pPr>
            <w:r>
              <w:rPr>
                <w:rFonts w:cs="Arial"/>
                <w:noProof/>
              </w:rPr>
              <w:drawing>
                <wp:inline distT="0" distB="0" distL="0" distR="0" wp14:anchorId="1342D7BE" wp14:editId="065B5C7C">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3CE2B1A" w14:textId="77777777" w:rsidR="00932CF2" w:rsidRPr="00EB32BB" w:rsidRDefault="00932CF2" w:rsidP="00932CF2">
            <w:pPr>
              <w:ind w:left="113" w:right="113"/>
              <w:rPr>
                <w:rFonts w:cs="Arial"/>
              </w:rPr>
            </w:pPr>
            <w:r>
              <w:rPr>
                <w:sz w:val="24"/>
              </w:rPr>
              <w:t xml:space="preserve">Impacted Clauses:  </w:t>
            </w:r>
            <w:r>
              <w:t xml:space="preserve"> </w:t>
            </w:r>
            <w:r>
              <w:rPr>
                <w:sz w:val="24"/>
              </w:rPr>
              <w:t xml:space="preserve"> Schedules 17 and 18, sections 24, 25 and 26</w:t>
            </w:r>
          </w:p>
        </w:tc>
      </w:tr>
    </w:tbl>
    <w:p w14:paraId="2A9F0DAD" w14:textId="77777777" w:rsidR="00231812" w:rsidRDefault="00231812" w:rsidP="005B378E">
      <w:pPr>
        <w:rPr>
          <w:rFonts w:cs="Arial"/>
        </w:rPr>
      </w:pPr>
    </w:p>
    <w:p w14:paraId="32DC5F18" w14:textId="77777777" w:rsidR="00231812" w:rsidRDefault="00231812" w:rsidP="005B378E">
      <w:pPr>
        <w:rPr>
          <w:rFonts w:cs="Arial"/>
        </w:rPr>
      </w:pPr>
    </w:p>
    <w:p w14:paraId="4B38ECDE" w14:textId="77777777" w:rsidR="00231812" w:rsidRDefault="00231812" w:rsidP="005B378E">
      <w:pPr>
        <w:rPr>
          <w:rFonts w:cs="Arial"/>
        </w:rPr>
      </w:pPr>
    </w:p>
    <w:p w14:paraId="61E3CF9F" w14:textId="77777777" w:rsidR="005079E0" w:rsidRPr="00EB32BB" w:rsidRDefault="00546EF7" w:rsidP="005B378E">
      <w:pPr>
        <w:rPr>
          <w:rFonts w:cs="Arial"/>
        </w:rPr>
      </w:pPr>
      <w:r>
        <w:rPr>
          <w:noProof/>
        </w:rPr>
        <mc:AlternateContent>
          <mc:Choice Requires="wps">
            <w:drawing>
              <wp:anchor distT="0" distB="0" distL="114300" distR="114300" simplePos="0" relativeHeight="251657216" behindDoc="0" locked="0" layoutInCell="1" allowOverlap="1" wp14:anchorId="79F7A6F5" wp14:editId="2CCD01C3">
                <wp:simplePos x="0" y="0"/>
                <wp:positionH relativeFrom="column">
                  <wp:posOffset>-325755</wp:posOffset>
                </wp:positionH>
                <wp:positionV relativeFrom="paragraph">
                  <wp:posOffset>7402195</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32380D3A" w14:textId="77777777" w:rsidR="00E06DFB" w:rsidRPr="009A03A4" w:rsidRDefault="00E06DFB"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2B603A65" w14:textId="77777777" w:rsidR="00E06DFB" w:rsidRDefault="00E06DFB"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25AD03BE" w14:textId="77777777" w:rsidR="00E06DFB" w:rsidRDefault="00E06DFB" w:rsidP="006F19E3">
                            <w:pPr>
                              <w:pStyle w:val="BodyText"/>
                              <w:tabs>
                                <w:tab w:val="left" w:pos="9639"/>
                              </w:tabs>
                              <w:spacing w:after="60" w:line="240" w:lineRule="auto"/>
                              <w:ind w:left="-57" w:right="-54"/>
                              <w:rPr>
                                <w:rFonts w:cs="Arial"/>
                                <w:i/>
                                <w:color w:val="00B274"/>
                              </w:rPr>
                            </w:pPr>
                          </w:p>
                          <w:p w14:paraId="79755BB3" w14:textId="77777777" w:rsidR="00E06DFB" w:rsidRPr="009A03A4" w:rsidRDefault="00E06DFB"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264BCD67" w14:textId="77777777" w:rsidR="00E06DFB" w:rsidRPr="00623022" w:rsidRDefault="00E06DFB"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9F7A6F5"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" filled="f" stroked="f">
                <v:textbox>
                  <w:txbxContent>
                    <w:p w14:paraId="32380D3A" w14:textId="77777777" w:rsidR="00E06DFB" w:rsidRPr="009A03A4" w:rsidRDefault="00E06DFB"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2B603A65" w14:textId="77777777" w:rsidR="00E06DFB" w:rsidRDefault="00E06DFB"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25AD03BE" w14:textId="77777777" w:rsidR="00E06DFB" w:rsidRDefault="00E06DFB" w:rsidP="006F19E3">
                      <w:pPr>
                        <w:pStyle w:val="BodyText"/>
                        <w:tabs>
                          <w:tab w:val="left" w:pos="9639"/>
                        </w:tabs>
                        <w:spacing w:after="60" w:line="240" w:lineRule="auto"/>
                        <w:ind w:left="-57" w:right="-54"/>
                        <w:rPr>
                          <w:rFonts w:cs="Arial"/>
                          <w:i/>
                          <w:color w:val="00B274"/>
                        </w:rPr>
                      </w:pPr>
                    </w:p>
                    <w:p w14:paraId="79755BB3" w14:textId="77777777" w:rsidR="00E06DFB" w:rsidRPr="009A03A4" w:rsidRDefault="00E06DFB"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264BCD67" w14:textId="77777777" w:rsidR="00E06DFB" w:rsidRPr="00623022" w:rsidRDefault="00E06DFB"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932CF2" w:rsidRPr="00EB32BB" w14:paraId="1B4D2B7E"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BA0F1D5" w14:textId="77777777" w:rsidR="00932CF2" w:rsidRPr="00EB32BB" w:rsidRDefault="00932CF2" w:rsidP="00932CF2">
            <w:pPr>
              <w:pStyle w:val="Contents02"/>
              <w:rPr>
                <w:noProof/>
              </w:rPr>
            </w:pPr>
            <w:r w:rsidRPr="00EB32BB">
              <w:rPr>
                <w:noProof/>
              </w:rPr>
              <w:lastRenderedPageBreak/>
              <w:t>Contents</w:t>
            </w:r>
          </w:p>
          <w:p w14:paraId="686A67DF" w14:textId="77777777" w:rsidR="00932CF2" w:rsidRPr="00DA4B02" w:rsidRDefault="00932CF2" w:rsidP="00932CF2">
            <w:pPr>
              <w:pStyle w:val="TOC1"/>
              <w:framePr w:wrap="around"/>
              <w:rPr>
                <w:rFonts w:ascii="Calibri" w:hAnsi="Calibri"/>
                <w:b w:val="0"/>
                <w:bCs w:val="0"/>
                <w:color w:val="auto"/>
                <w:sz w:val="22"/>
                <w:szCs w:val="22"/>
              </w:rPr>
            </w:pPr>
            <w:r w:rsidRPr="00EB32BB">
              <w:fldChar w:fldCharType="begin"/>
            </w:r>
            <w:r w:rsidRPr="00EB32BB">
              <w:instrText xml:space="preserve"> TOC \o "1-1" </w:instrText>
            </w:r>
            <w:r w:rsidRPr="00EB32BB">
              <w:fldChar w:fldCharType="separate"/>
            </w:r>
            <w:r>
              <w:t>1.</w:t>
            </w:r>
            <w:r w:rsidRPr="00DA4B02">
              <w:rPr>
                <w:rFonts w:ascii="Calibri" w:hAnsi="Calibri"/>
                <w:b w:val="0"/>
                <w:bCs w:val="0"/>
                <w:color w:val="auto"/>
                <w:sz w:val="22"/>
                <w:szCs w:val="22"/>
              </w:rPr>
              <w:tab/>
            </w:r>
            <w:r>
              <w:t>Summary</w:t>
            </w:r>
            <w:r>
              <w:tab/>
            </w:r>
            <w:r>
              <w:fldChar w:fldCharType="begin"/>
            </w:r>
            <w:r>
              <w:instrText xml:space="preserve"> PAGEREF _Toc464564979 \h </w:instrText>
            </w:r>
            <w:r>
              <w:fldChar w:fldCharType="separate"/>
            </w:r>
            <w:r>
              <w:t>3</w:t>
            </w:r>
            <w:r>
              <w:fldChar w:fldCharType="end"/>
            </w:r>
          </w:p>
          <w:p w14:paraId="551FBAA4" w14:textId="77777777" w:rsidR="00932CF2" w:rsidRPr="00DA4B02" w:rsidRDefault="00932CF2" w:rsidP="00932CF2">
            <w:pPr>
              <w:pStyle w:val="TOC1"/>
              <w:framePr w:wrap="around"/>
              <w:rPr>
                <w:rFonts w:ascii="Calibri" w:hAnsi="Calibri"/>
                <w:b w:val="0"/>
                <w:bCs w:val="0"/>
                <w:color w:val="auto"/>
                <w:sz w:val="22"/>
                <w:szCs w:val="22"/>
              </w:rPr>
            </w:pPr>
            <w:r>
              <w:t>2</w:t>
            </w:r>
            <w:r w:rsidRPr="00DA4B02">
              <w:rPr>
                <w:rFonts w:ascii="Calibri" w:hAnsi="Calibri"/>
                <w:b w:val="0"/>
                <w:bCs w:val="0"/>
                <w:color w:val="auto"/>
                <w:sz w:val="22"/>
                <w:szCs w:val="22"/>
              </w:rPr>
              <w:tab/>
            </w:r>
            <w:r>
              <w:t>Governance</w:t>
            </w:r>
            <w:r>
              <w:tab/>
            </w:r>
            <w:r>
              <w:fldChar w:fldCharType="begin"/>
            </w:r>
            <w:r>
              <w:instrText xml:space="preserve"> PAGEREF _Toc464564980 \h </w:instrText>
            </w:r>
            <w:r>
              <w:fldChar w:fldCharType="separate"/>
            </w:r>
            <w:r>
              <w:t>3</w:t>
            </w:r>
            <w:r>
              <w:fldChar w:fldCharType="end"/>
            </w:r>
          </w:p>
          <w:p w14:paraId="3D47FD3F" w14:textId="77777777" w:rsidR="00932CF2" w:rsidRPr="00DA4B02" w:rsidRDefault="00932CF2" w:rsidP="00932CF2">
            <w:pPr>
              <w:pStyle w:val="TOC1"/>
              <w:framePr w:wrap="around"/>
              <w:rPr>
                <w:rFonts w:ascii="Calibri" w:hAnsi="Calibri"/>
                <w:b w:val="0"/>
                <w:bCs w:val="0"/>
                <w:color w:val="auto"/>
                <w:sz w:val="22"/>
                <w:szCs w:val="22"/>
              </w:rPr>
            </w:pPr>
            <w:r>
              <w:t>3</w:t>
            </w:r>
            <w:r w:rsidRPr="00DA4B02">
              <w:rPr>
                <w:rFonts w:ascii="Calibri" w:hAnsi="Calibri"/>
                <w:b w:val="0"/>
                <w:bCs w:val="0"/>
                <w:color w:val="auto"/>
                <w:sz w:val="22"/>
                <w:szCs w:val="22"/>
              </w:rPr>
              <w:tab/>
            </w:r>
            <w:r>
              <w:t>Why Change?</w:t>
            </w:r>
            <w:r>
              <w:tab/>
            </w:r>
            <w:r>
              <w:fldChar w:fldCharType="begin"/>
            </w:r>
            <w:r>
              <w:instrText xml:space="preserve"> PAGEREF _Toc464564981 \h </w:instrText>
            </w:r>
            <w:r>
              <w:fldChar w:fldCharType="separate"/>
            </w:r>
            <w:r>
              <w:t>4</w:t>
            </w:r>
            <w:r>
              <w:fldChar w:fldCharType="end"/>
            </w:r>
          </w:p>
          <w:p w14:paraId="0DCB214C" w14:textId="77777777" w:rsidR="00932CF2" w:rsidRPr="00DA4B02" w:rsidRDefault="00932CF2" w:rsidP="00932CF2">
            <w:pPr>
              <w:pStyle w:val="TOC1"/>
              <w:framePr w:wrap="around"/>
              <w:rPr>
                <w:rFonts w:ascii="Calibri" w:hAnsi="Calibri"/>
                <w:b w:val="0"/>
                <w:bCs w:val="0"/>
                <w:color w:val="auto"/>
                <w:sz w:val="22"/>
                <w:szCs w:val="22"/>
              </w:rPr>
            </w:pPr>
            <w:r>
              <w:t>4</w:t>
            </w:r>
            <w:r w:rsidRPr="00DA4B02">
              <w:rPr>
                <w:rFonts w:ascii="Calibri" w:hAnsi="Calibri"/>
                <w:b w:val="0"/>
                <w:bCs w:val="0"/>
                <w:color w:val="auto"/>
                <w:sz w:val="22"/>
                <w:szCs w:val="22"/>
              </w:rPr>
              <w:tab/>
            </w:r>
            <w:r>
              <w:t>Working Group Assessment</w:t>
            </w:r>
            <w:r>
              <w:tab/>
            </w:r>
            <w:r>
              <w:fldChar w:fldCharType="begin"/>
            </w:r>
            <w:r>
              <w:instrText xml:space="preserve"> PAGEREF _Toc464564982 \h </w:instrText>
            </w:r>
            <w:r>
              <w:fldChar w:fldCharType="separate"/>
            </w:r>
            <w:r>
              <w:t>4</w:t>
            </w:r>
            <w:r>
              <w:fldChar w:fldCharType="end"/>
            </w:r>
          </w:p>
          <w:p w14:paraId="44C9180E" w14:textId="77777777" w:rsidR="00932CF2" w:rsidRPr="00DA4B02" w:rsidRDefault="00932CF2" w:rsidP="00932CF2">
            <w:pPr>
              <w:pStyle w:val="TOC1"/>
              <w:framePr w:wrap="around"/>
              <w:rPr>
                <w:rFonts w:ascii="Calibri" w:hAnsi="Calibri"/>
                <w:b w:val="0"/>
                <w:bCs w:val="0"/>
                <w:color w:val="auto"/>
                <w:sz w:val="22"/>
                <w:szCs w:val="22"/>
              </w:rPr>
            </w:pPr>
            <w:r>
              <w:t>5</w:t>
            </w:r>
            <w:r w:rsidRPr="00DA4B02">
              <w:rPr>
                <w:rFonts w:ascii="Calibri" w:hAnsi="Calibri"/>
                <w:b w:val="0"/>
                <w:bCs w:val="0"/>
                <w:color w:val="auto"/>
                <w:sz w:val="22"/>
                <w:szCs w:val="22"/>
              </w:rPr>
              <w:tab/>
            </w:r>
            <w:r>
              <w:t>Legal Text and Spreadsheet Template</w:t>
            </w:r>
            <w:r>
              <w:tab/>
            </w:r>
            <w:r>
              <w:fldChar w:fldCharType="begin"/>
            </w:r>
            <w:r>
              <w:instrText xml:space="preserve"> PAGEREF _Toc464564983 \h </w:instrText>
            </w:r>
            <w:r>
              <w:fldChar w:fldCharType="separate"/>
            </w:r>
            <w:r>
              <w:t>5</w:t>
            </w:r>
            <w:r>
              <w:fldChar w:fldCharType="end"/>
            </w:r>
          </w:p>
          <w:p w14:paraId="71ACBACF" w14:textId="77777777" w:rsidR="00932CF2" w:rsidRPr="00DA4B02" w:rsidRDefault="00932CF2" w:rsidP="00932CF2">
            <w:pPr>
              <w:pStyle w:val="TOC1"/>
              <w:framePr w:wrap="around"/>
              <w:rPr>
                <w:rFonts w:ascii="Calibri" w:hAnsi="Calibri"/>
                <w:b w:val="0"/>
                <w:bCs w:val="0"/>
                <w:color w:val="auto"/>
                <w:sz w:val="22"/>
                <w:szCs w:val="22"/>
              </w:rPr>
            </w:pPr>
            <w:r>
              <w:t>6</w:t>
            </w:r>
            <w:r w:rsidRPr="00DA4B02">
              <w:rPr>
                <w:rFonts w:ascii="Calibri" w:hAnsi="Calibri"/>
                <w:b w:val="0"/>
                <w:bCs w:val="0"/>
                <w:color w:val="auto"/>
                <w:sz w:val="22"/>
                <w:szCs w:val="22"/>
              </w:rPr>
              <w:tab/>
            </w:r>
            <w:r>
              <w:t>Relevant Objectives</w:t>
            </w:r>
            <w:r>
              <w:tab/>
            </w:r>
            <w:r>
              <w:fldChar w:fldCharType="begin"/>
            </w:r>
            <w:r>
              <w:instrText xml:space="preserve"> PAGEREF _Toc464564984 \h </w:instrText>
            </w:r>
            <w:r>
              <w:fldChar w:fldCharType="separate"/>
            </w:r>
            <w:r>
              <w:t>7</w:t>
            </w:r>
            <w:r>
              <w:fldChar w:fldCharType="end"/>
            </w:r>
          </w:p>
          <w:p w14:paraId="0A877C5B" w14:textId="77777777" w:rsidR="00932CF2" w:rsidRPr="00DA4B02" w:rsidRDefault="00932CF2" w:rsidP="00932CF2">
            <w:pPr>
              <w:pStyle w:val="TOC1"/>
              <w:framePr w:wrap="around"/>
              <w:rPr>
                <w:rFonts w:ascii="Calibri" w:hAnsi="Calibri"/>
                <w:b w:val="0"/>
                <w:bCs w:val="0"/>
                <w:color w:val="auto"/>
                <w:sz w:val="22"/>
                <w:szCs w:val="22"/>
              </w:rPr>
            </w:pPr>
            <w:r>
              <w:t>7</w:t>
            </w:r>
            <w:r w:rsidRPr="00DA4B02">
              <w:rPr>
                <w:rFonts w:ascii="Calibri" w:hAnsi="Calibri"/>
                <w:b w:val="0"/>
                <w:bCs w:val="0"/>
                <w:color w:val="auto"/>
                <w:sz w:val="22"/>
                <w:szCs w:val="22"/>
              </w:rPr>
              <w:tab/>
            </w:r>
            <w:r>
              <w:t>Impacts &amp; Other Considerations</w:t>
            </w:r>
            <w:r>
              <w:tab/>
            </w:r>
            <w:r>
              <w:fldChar w:fldCharType="begin"/>
            </w:r>
            <w:r>
              <w:instrText xml:space="preserve"> PAGEREF _Toc464564985 \h </w:instrText>
            </w:r>
            <w:r>
              <w:fldChar w:fldCharType="separate"/>
            </w:r>
            <w:r>
              <w:t>7</w:t>
            </w:r>
            <w:r>
              <w:fldChar w:fldCharType="end"/>
            </w:r>
          </w:p>
          <w:p w14:paraId="0ABA6AEE" w14:textId="77777777" w:rsidR="00932CF2" w:rsidRPr="00DA4B02" w:rsidRDefault="00932CF2" w:rsidP="00932CF2">
            <w:pPr>
              <w:pStyle w:val="TOC1"/>
              <w:framePr w:wrap="around"/>
              <w:rPr>
                <w:rFonts w:ascii="Calibri" w:hAnsi="Calibri"/>
                <w:b w:val="0"/>
                <w:bCs w:val="0"/>
                <w:color w:val="auto"/>
                <w:sz w:val="22"/>
                <w:szCs w:val="22"/>
              </w:rPr>
            </w:pPr>
            <w:r>
              <w:t>8</w:t>
            </w:r>
            <w:r w:rsidRPr="00DA4B02">
              <w:rPr>
                <w:rFonts w:ascii="Calibri" w:hAnsi="Calibri"/>
                <w:b w:val="0"/>
                <w:bCs w:val="0"/>
                <w:color w:val="auto"/>
                <w:sz w:val="22"/>
                <w:szCs w:val="22"/>
              </w:rPr>
              <w:tab/>
            </w:r>
            <w:r>
              <w:t>Implementation</w:t>
            </w:r>
            <w:r>
              <w:tab/>
            </w:r>
            <w:r>
              <w:fldChar w:fldCharType="begin"/>
            </w:r>
            <w:r>
              <w:instrText xml:space="preserve"> PAGEREF _Toc464564986 \h </w:instrText>
            </w:r>
            <w:r>
              <w:fldChar w:fldCharType="separate"/>
            </w:r>
            <w:r>
              <w:t>9</w:t>
            </w:r>
            <w:r>
              <w:fldChar w:fldCharType="end"/>
            </w:r>
          </w:p>
          <w:p w14:paraId="2CA4E4F5" w14:textId="77777777" w:rsidR="00932CF2" w:rsidRPr="00DA4B02" w:rsidRDefault="00932CF2" w:rsidP="00932CF2">
            <w:pPr>
              <w:pStyle w:val="TOC1"/>
              <w:framePr w:wrap="around"/>
              <w:rPr>
                <w:rFonts w:ascii="Calibri" w:hAnsi="Calibri"/>
                <w:b w:val="0"/>
                <w:bCs w:val="0"/>
                <w:color w:val="auto"/>
                <w:sz w:val="22"/>
                <w:szCs w:val="22"/>
              </w:rPr>
            </w:pPr>
            <w:r>
              <w:t>9</w:t>
            </w:r>
            <w:r w:rsidRPr="00DA4B02">
              <w:rPr>
                <w:rFonts w:ascii="Calibri" w:hAnsi="Calibri"/>
                <w:b w:val="0"/>
                <w:bCs w:val="0"/>
                <w:color w:val="auto"/>
                <w:sz w:val="22"/>
                <w:szCs w:val="22"/>
              </w:rPr>
              <w:tab/>
            </w:r>
            <w:r>
              <w:t>Consultation Questions</w:t>
            </w:r>
            <w:r>
              <w:tab/>
            </w:r>
            <w:r>
              <w:fldChar w:fldCharType="begin"/>
            </w:r>
            <w:r>
              <w:instrText xml:space="preserve"> PAGEREF _Toc464564987 \h </w:instrText>
            </w:r>
            <w:r>
              <w:fldChar w:fldCharType="separate"/>
            </w:r>
            <w:r>
              <w:t>9</w:t>
            </w:r>
            <w:r>
              <w:fldChar w:fldCharType="end"/>
            </w:r>
          </w:p>
          <w:p w14:paraId="4CF06332" w14:textId="77777777" w:rsidR="00932CF2" w:rsidRPr="00EB32BB" w:rsidRDefault="00932CF2" w:rsidP="00932CF2">
            <w:pPr>
              <w:pStyle w:val="TOCMOD"/>
              <w:framePr w:wrap="around"/>
              <w:tabs>
                <w:tab w:val="clear" w:pos="382"/>
                <w:tab w:val="clear" w:pos="7655"/>
                <w:tab w:val="left" w:pos="5385"/>
              </w:tabs>
              <w:rPr>
                <w:rFonts w:cs="Arial"/>
              </w:rPr>
            </w:pPr>
            <w:r w:rsidRPr="00EB32BB">
              <w:rPr>
                <w:rFonts w:cs="Arial"/>
              </w:rPr>
              <w:fldChar w:fldCharType="end"/>
            </w:r>
          </w:p>
          <w:p w14:paraId="3D1A46FC" w14:textId="77777777" w:rsidR="00932CF2" w:rsidRPr="00EB32BB" w:rsidRDefault="00932CF2" w:rsidP="00932CF2">
            <w:pPr>
              <w:pStyle w:val="Contents02"/>
            </w:pPr>
            <w:r>
              <w:t>Timetable</w:t>
            </w:r>
          </w:p>
          <w:p w14:paraId="342218E0" w14:textId="77777777" w:rsidR="00932CF2" w:rsidRPr="00FF0C32" w:rsidRDefault="00932CF2" w:rsidP="00932CF2">
            <w:pPr>
              <w:rPr>
                <w:szCs w:val="20"/>
                <w:lang w:val="en-US"/>
              </w:rPr>
            </w:pPr>
            <w:r w:rsidRPr="00FF0C32">
              <w:rPr>
                <w:szCs w:val="20"/>
                <w:lang w:val="en-US"/>
              </w:rPr>
              <w:t>The timetable for the progression of the CP is as follows:</w:t>
            </w:r>
          </w:p>
          <w:p w14:paraId="1B210F5C" w14:textId="77777777" w:rsidR="00932CF2" w:rsidRPr="005D1C6B" w:rsidRDefault="00932CF2" w:rsidP="00932CF2">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932CF2" w:rsidRPr="00EB32BB" w14:paraId="4BFE3108" w14:textId="77777777" w:rsidTr="00E81739">
              <w:tc>
                <w:tcPr>
                  <w:tcW w:w="7933" w:type="dxa"/>
                  <w:gridSpan w:val="2"/>
                  <w:shd w:val="clear" w:color="auto" w:fill="auto"/>
                </w:tcPr>
                <w:p w14:paraId="5E5708EC" w14:textId="77777777" w:rsidR="00932CF2" w:rsidRPr="00EB32BB" w:rsidRDefault="00932CF2" w:rsidP="00932CF2">
                  <w:pPr>
                    <w:spacing w:before="40" w:after="40"/>
                    <w:rPr>
                      <w:rFonts w:cs="Arial"/>
                      <w:szCs w:val="20"/>
                    </w:rPr>
                  </w:pPr>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932CF2" w:rsidRPr="00EB32BB" w14:paraId="456CB0DE" w14:textId="77777777" w:rsidTr="00F535CA">
              <w:tc>
                <w:tcPr>
                  <w:tcW w:w="5665" w:type="dxa"/>
                  <w:shd w:val="clear" w:color="auto" w:fill="BDD6EE"/>
                </w:tcPr>
                <w:p w14:paraId="71ABDDF0" w14:textId="77777777" w:rsidR="00932CF2" w:rsidRPr="00FF0C32" w:rsidRDefault="00932CF2" w:rsidP="00932CF2">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696E3ED0" w14:textId="77777777" w:rsidR="00932CF2" w:rsidRPr="007F41DB" w:rsidRDefault="00932CF2" w:rsidP="00932CF2">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932CF2" w:rsidRPr="00EB32BB" w14:paraId="29261212" w14:textId="77777777" w:rsidTr="005D1C6B">
              <w:tc>
                <w:tcPr>
                  <w:tcW w:w="5665" w:type="dxa"/>
                  <w:shd w:val="clear" w:color="auto" w:fill="auto"/>
                </w:tcPr>
                <w:p w14:paraId="75C9FF6D" w14:textId="77777777" w:rsidR="00932CF2" w:rsidRPr="00EB32BB" w:rsidRDefault="00932CF2" w:rsidP="00932CF2">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158DD13" w14:textId="77777777" w:rsidR="00932CF2" w:rsidRPr="000A0930" w:rsidRDefault="00932CF2" w:rsidP="00932CF2">
                  <w:pPr>
                    <w:spacing w:before="40" w:after="40"/>
                    <w:rPr>
                      <w:rFonts w:cs="Arial"/>
                      <w:szCs w:val="20"/>
                      <w:highlight w:val="yellow"/>
                    </w:rPr>
                  </w:pPr>
                  <w:r>
                    <w:rPr>
                      <w:rFonts w:cs="Arial"/>
                      <w:szCs w:val="20"/>
                    </w:rPr>
                    <w:t>19 July</w:t>
                  </w:r>
                  <w:r w:rsidRPr="000A0930">
                    <w:rPr>
                      <w:rFonts w:cs="Arial"/>
                      <w:szCs w:val="20"/>
                    </w:rPr>
                    <w:t xml:space="preserve"> 2017</w:t>
                  </w:r>
                </w:p>
              </w:tc>
            </w:tr>
            <w:tr w:rsidR="00932CF2" w:rsidRPr="00EB32BB" w14:paraId="0D06F2BD" w14:textId="77777777" w:rsidTr="005D1C6B">
              <w:tc>
                <w:tcPr>
                  <w:tcW w:w="5665" w:type="dxa"/>
                  <w:shd w:val="clear" w:color="auto" w:fill="auto"/>
                </w:tcPr>
                <w:p w14:paraId="34901328" w14:textId="77777777" w:rsidR="00932CF2" w:rsidRPr="00580576" w:rsidRDefault="00932CF2" w:rsidP="00932CF2">
                  <w:pPr>
                    <w:tabs>
                      <w:tab w:val="left" w:pos="171"/>
                    </w:tabs>
                    <w:spacing w:before="40" w:after="40"/>
                    <w:rPr>
                      <w:rFonts w:cs="Arial"/>
                      <w:szCs w:val="20"/>
                    </w:rPr>
                  </w:pPr>
                  <w:r w:rsidRPr="00580576">
                    <w:rPr>
                      <w:rFonts w:cs="Arial"/>
                      <w:szCs w:val="20"/>
                    </w:rPr>
                    <w:t>Consultation issued to Parties</w:t>
                  </w:r>
                </w:p>
              </w:tc>
              <w:tc>
                <w:tcPr>
                  <w:tcW w:w="2268" w:type="dxa"/>
                  <w:shd w:val="clear" w:color="auto" w:fill="auto"/>
                  <w:vAlign w:val="center"/>
                </w:tcPr>
                <w:p w14:paraId="163BBE79" w14:textId="77777777" w:rsidR="00932CF2" w:rsidRPr="00BF42D5" w:rsidRDefault="00932CF2" w:rsidP="00932CF2">
                  <w:pPr>
                    <w:spacing w:before="40" w:after="40"/>
                    <w:rPr>
                      <w:rFonts w:cs="Arial"/>
                      <w:szCs w:val="20"/>
                    </w:rPr>
                  </w:pPr>
                  <w:r>
                    <w:rPr>
                      <w:rFonts w:cs="Arial"/>
                      <w:szCs w:val="20"/>
                    </w:rPr>
                    <w:t>TBC</w:t>
                  </w:r>
                </w:p>
              </w:tc>
            </w:tr>
            <w:tr w:rsidR="00932CF2" w:rsidRPr="00EB32BB" w14:paraId="04F0ABD5" w14:textId="77777777" w:rsidTr="005D1C6B">
              <w:tc>
                <w:tcPr>
                  <w:tcW w:w="5665" w:type="dxa"/>
                  <w:shd w:val="clear" w:color="auto" w:fill="auto"/>
                </w:tcPr>
                <w:p w14:paraId="5E9AFAC6" w14:textId="77777777" w:rsidR="00932CF2" w:rsidRPr="00EB32BB" w:rsidRDefault="00932CF2" w:rsidP="00932CF2">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7A936E05" w14:textId="77777777" w:rsidR="00932CF2" w:rsidRPr="00BF42D5" w:rsidRDefault="00932CF2" w:rsidP="00932CF2">
                  <w:pPr>
                    <w:spacing w:before="40" w:after="40"/>
                    <w:rPr>
                      <w:rFonts w:cs="Arial"/>
                      <w:szCs w:val="20"/>
                    </w:rPr>
                  </w:pPr>
                  <w:r>
                    <w:rPr>
                      <w:rFonts w:cs="Arial"/>
                      <w:szCs w:val="20"/>
                    </w:rPr>
                    <w:t>TBC</w:t>
                  </w:r>
                </w:p>
              </w:tc>
            </w:tr>
            <w:tr w:rsidR="00932CF2" w:rsidRPr="00EB32BB" w14:paraId="6CEF8003" w14:textId="77777777" w:rsidTr="005D1C6B">
              <w:tc>
                <w:tcPr>
                  <w:tcW w:w="5665" w:type="dxa"/>
                  <w:shd w:val="clear" w:color="auto" w:fill="auto"/>
                </w:tcPr>
                <w:p w14:paraId="1FFCC127" w14:textId="77777777" w:rsidR="00932CF2" w:rsidRPr="00EB32BB" w:rsidRDefault="00932CF2" w:rsidP="00932CF2">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3E8AC68A" w14:textId="77777777" w:rsidR="00932CF2" w:rsidRPr="00BF42D5" w:rsidRDefault="00932CF2" w:rsidP="00932CF2">
                  <w:pPr>
                    <w:spacing w:before="40" w:after="40"/>
                    <w:rPr>
                      <w:rFonts w:cs="Arial"/>
                      <w:szCs w:val="20"/>
                    </w:rPr>
                  </w:pPr>
                  <w:r>
                    <w:rPr>
                      <w:rFonts w:cs="Arial"/>
                      <w:szCs w:val="20"/>
                    </w:rPr>
                    <w:t>TBC</w:t>
                  </w:r>
                </w:p>
              </w:tc>
            </w:tr>
            <w:tr w:rsidR="00932CF2" w:rsidRPr="00EB32BB" w14:paraId="2D320CA3" w14:textId="77777777" w:rsidTr="005D1C6B">
              <w:tc>
                <w:tcPr>
                  <w:tcW w:w="5665" w:type="dxa"/>
                  <w:shd w:val="clear" w:color="auto" w:fill="auto"/>
                </w:tcPr>
                <w:p w14:paraId="3B0ED1CD" w14:textId="77777777" w:rsidR="00932CF2" w:rsidRPr="00EB32BB" w:rsidRDefault="00932CF2" w:rsidP="00932CF2">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42936FBA" w14:textId="77777777" w:rsidR="00932CF2" w:rsidRPr="00BF42D5" w:rsidRDefault="00932CF2" w:rsidP="00932CF2">
                  <w:pPr>
                    <w:spacing w:before="40" w:after="40"/>
                    <w:rPr>
                      <w:rFonts w:cs="Arial"/>
                      <w:szCs w:val="20"/>
                    </w:rPr>
                  </w:pPr>
                  <w:r>
                    <w:rPr>
                      <w:rFonts w:cs="Arial"/>
                      <w:szCs w:val="20"/>
                    </w:rPr>
                    <w:t>TBC</w:t>
                  </w:r>
                </w:p>
              </w:tc>
            </w:tr>
            <w:tr w:rsidR="00932CF2" w:rsidRPr="00EB32BB" w14:paraId="02497243" w14:textId="77777777" w:rsidTr="005D1C6B">
              <w:tc>
                <w:tcPr>
                  <w:tcW w:w="5665" w:type="dxa"/>
                  <w:shd w:val="clear" w:color="auto" w:fill="auto"/>
                </w:tcPr>
                <w:p w14:paraId="741B896D" w14:textId="77777777" w:rsidR="00932CF2" w:rsidRPr="00B81F70" w:rsidRDefault="00932CF2" w:rsidP="00932CF2">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5F740DFC" w14:textId="77777777" w:rsidR="00932CF2" w:rsidRPr="00BF42D5" w:rsidRDefault="00932CF2" w:rsidP="00932CF2">
                  <w:pPr>
                    <w:spacing w:before="40" w:after="40"/>
                    <w:rPr>
                      <w:rFonts w:cs="Arial"/>
                      <w:szCs w:val="20"/>
                    </w:rPr>
                  </w:pPr>
                  <w:r>
                    <w:rPr>
                      <w:rFonts w:cs="Arial"/>
                      <w:szCs w:val="20"/>
                    </w:rPr>
                    <w:t>TBC</w:t>
                  </w:r>
                </w:p>
              </w:tc>
            </w:tr>
            <w:tr w:rsidR="00932CF2" w:rsidRPr="00EB32BB" w14:paraId="4F96E5F7" w14:textId="77777777" w:rsidTr="005D1C6B">
              <w:trPr>
                <w:trHeight w:val="93"/>
              </w:trPr>
              <w:tc>
                <w:tcPr>
                  <w:tcW w:w="5665" w:type="dxa"/>
                  <w:shd w:val="clear" w:color="auto" w:fill="auto"/>
                </w:tcPr>
                <w:p w14:paraId="56B13587" w14:textId="77777777" w:rsidR="00932CF2" w:rsidRDefault="00932CF2" w:rsidP="00932CF2">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675F56EE" w14:textId="77777777" w:rsidR="00932CF2" w:rsidRPr="00BF42D5" w:rsidRDefault="00932CF2" w:rsidP="00932CF2">
                  <w:pPr>
                    <w:spacing w:before="40" w:after="40"/>
                    <w:rPr>
                      <w:rFonts w:cs="Arial"/>
                      <w:szCs w:val="20"/>
                    </w:rPr>
                  </w:pPr>
                  <w:r>
                    <w:rPr>
                      <w:rFonts w:cs="Arial"/>
                      <w:szCs w:val="20"/>
                    </w:rPr>
                    <w:t>TBC</w:t>
                  </w:r>
                </w:p>
              </w:tc>
            </w:tr>
            <w:tr w:rsidR="00932CF2" w:rsidRPr="00EB32BB" w14:paraId="0F474FB3" w14:textId="77777777" w:rsidTr="005D1C6B">
              <w:trPr>
                <w:trHeight w:val="93"/>
              </w:trPr>
              <w:tc>
                <w:tcPr>
                  <w:tcW w:w="5665" w:type="dxa"/>
                  <w:shd w:val="clear" w:color="auto" w:fill="auto"/>
                </w:tcPr>
                <w:p w14:paraId="6B011815" w14:textId="77777777" w:rsidR="00932CF2" w:rsidRDefault="00932CF2" w:rsidP="00932CF2">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2405D84A" w14:textId="77777777" w:rsidR="00932CF2" w:rsidRPr="00BF42D5" w:rsidRDefault="00932CF2" w:rsidP="00932CF2">
                  <w:pPr>
                    <w:spacing w:before="40" w:after="40"/>
                    <w:rPr>
                      <w:rFonts w:cs="Arial"/>
                      <w:szCs w:val="20"/>
                    </w:rPr>
                  </w:pPr>
                </w:p>
              </w:tc>
            </w:tr>
          </w:tbl>
          <w:p w14:paraId="3DC93E13" w14:textId="77777777" w:rsidR="00932CF2" w:rsidRPr="00EB32BB" w:rsidRDefault="00932CF2" w:rsidP="00932CF2">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C5F33A5" w14:textId="77777777" w:rsidR="00932CF2" w:rsidRPr="00EB32BB" w:rsidRDefault="00932CF2" w:rsidP="00932CF2">
            <w:pPr>
              <w:pStyle w:val="BodyText"/>
              <w:spacing w:before="60" w:after="60" w:line="240" w:lineRule="auto"/>
              <w:rPr>
                <w:rFonts w:cs="Arial"/>
                <w:szCs w:val="20"/>
              </w:rPr>
            </w:pPr>
            <w:r w:rsidRPr="00AF30A5">
              <w:rPr>
                <w:rFonts w:cs="Arial"/>
                <w:noProof/>
                <w:szCs w:val="20"/>
                <w:lang w:val="en-US" w:eastAsia="en-US"/>
              </w:rPr>
              <w:pict w14:anchorId="4FC95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i1025" type="#_x0000_t75" style="width:22.5pt;height:22.5pt;visibility:visible">
                  <v:imagedata r:id="rId11" o:title=""/>
                </v:shape>
              </w:pict>
            </w:r>
            <w:r w:rsidRPr="00EB32BB">
              <w:rPr>
                <w:rFonts w:cs="Arial"/>
                <w:b/>
                <w:color w:val="008576"/>
                <w:szCs w:val="20"/>
              </w:rPr>
              <w:t xml:space="preserve"> Any questions?</w:t>
            </w:r>
          </w:p>
        </w:tc>
      </w:tr>
      <w:tr w:rsidR="00932CF2" w:rsidRPr="00EB32BB" w14:paraId="39C79F6A"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A8A3FA3"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4B83944" w14:textId="77777777" w:rsidR="00932CF2" w:rsidRPr="00EB32BB" w:rsidRDefault="00932CF2" w:rsidP="00932CF2">
            <w:pPr>
              <w:spacing w:before="60" w:after="60" w:line="240" w:lineRule="auto"/>
              <w:rPr>
                <w:rFonts w:cs="Arial"/>
                <w:color w:val="008576"/>
                <w:szCs w:val="20"/>
              </w:rPr>
            </w:pPr>
            <w:r w:rsidRPr="00EB32BB">
              <w:rPr>
                <w:rFonts w:cs="Arial"/>
                <w:color w:val="008576"/>
                <w:szCs w:val="20"/>
              </w:rPr>
              <w:t>Contact:</w:t>
            </w:r>
          </w:p>
          <w:p w14:paraId="4A79B2A7" w14:textId="77777777" w:rsidR="00932CF2" w:rsidRPr="00EB32BB" w:rsidRDefault="00932CF2" w:rsidP="00932CF2">
            <w:pPr>
              <w:pStyle w:val="BodyText"/>
              <w:spacing w:before="60" w:after="60" w:line="240" w:lineRule="auto"/>
              <w:rPr>
                <w:rFonts w:cs="Arial"/>
                <w:color w:val="008576"/>
                <w:szCs w:val="20"/>
              </w:rPr>
            </w:pPr>
            <w:r w:rsidRPr="00EB32BB">
              <w:rPr>
                <w:rFonts w:cs="Arial"/>
                <w:b/>
                <w:color w:val="008576"/>
                <w:szCs w:val="20"/>
              </w:rPr>
              <w:t>Code Administrator</w:t>
            </w:r>
          </w:p>
        </w:tc>
      </w:tr>
      <w:tr w:rsidR="00932CF2" w:rsidRPr="00EB32BB" w14:paraId="0F8168C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A3B6AD1"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47DAE71" w14:textId="77777777" w:rsidR="00932CF2" w:rsidRDefault="00932CF2" w:rsidP="00932CF2">
            <w:pPr>
              <w:pStyle w:val="BodyText"/>
              <w:spacing w:before="60" w:after="60" w:line="240" w:lineRule="auto"/>
              <w:rPr>
                <w:rFonts w:cs="Arial"/>
                <w:b/>
                <w:color w:val="008576"/>
                <w:szCs w:val="20"/>
                <w:lang w:val="en-US"/>
              </w:rPr>
            </w:pPr>
            <w:r w:rsidRPr="00AF30A5">
              <w:rPr>
                <w:rFonts w:cs="Arial"/>
                <w:b/>
                <w:noProof/>
                <w:color w:val="008576"/>
                <w:szCs w:val="20"/>
                <w:lang w:val="en-US" w:eastAsia="en-US"/>
              </w:rPr>
              <w:pict w14:anchorId="7A8C9D62">
                <v:shape id="Picture 11" o:spid="_x0000_i1026" type="#_x0000_t75" alt="Description: Description: email_us_go_online" style="width:22.5pt;height:22.5pt;visibility:visible">
                  <v:imagedata r:id="rId12" o:title=" email_us_go_online"/>
                </v:shape>
              </w:pict>
            </w:r>
          </w:p>
          <w:p w14:paraId="3499E8B6" w14:textId="77777777" w:rsidR="00932CF2" w:rsidRPr="006B2479" w:rsidRDefault="00932CF2" w:rsidP="00932CF2">
            <w:pPr>
              <w:pStyle w:val="Default"/>
              <w:rPr>
                <w:color w:val="008576"/>
                <w:sz w:val="20"/>
                <w:szCs w:val="20"/>
              </w:rPr>
            </w:pPr>
            <w:r>
              <w:rPr>
                <w:b/>
                <w:bCs/>
                <w:color w:val="008576"/>
                <w:sz w:val="20"/>
                <w:szCs w:val="20"/>
              </w:rPr>
              <w:t xml:space="preserve">DCUSA@electralink .co.uk </w:t>
            </w:r>
          </w:p>
        </w:tc>
      </w:tr>
      <w:tr w:rsidR="00932CF2" w:rsidRPr="00EB32BB" w14:paraId="0C221D9F"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9D9240"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2009A09" w14:textId="77777777" w:rsidR="00932CF2" w:rsidRPr="00405731" w:rsidRDefault="00932CF2" w:rsidP="00932CF2">
            <w:pPr>
              <w:pStyle w:val="BodyText"/>
              <w:spacing w:before="60" w:after="60" w:line="240" w:lineRule="auto"/>
              <w:rPr>
                <w:color w:val="008576"/>
                <w:szCs w:val="20"/>
              </w:rPr>
            </w:pPr>
            <w:r w:rsidRPr="00AF30A5">
              <w:rPr>
                <w:rFonts w:cs="Arial"/>
                <w:b/>
                <w:noProof/>
                <w:color w:val="008576"/>
                <w:szCs w:val="20"/>
                <w:lang w:val="en-US" w:eastAsia="en-US"/>
              </w:rPr>
              <w:pict w14:anchorId="7F7EBE32">
                <v:shape id="Picture 12" o:spid="_x0000_i1027" type="#_x0000_t75" alt="Description: Description: call_us" style="width:22.5pt;height:22.5pt;visibility:visible">
                  <v:imagedata r:id="rId13" o:title=" call_us"/>
                </v:shape>
              </w:pict>
            </w:r>
            <w:r>
              <w:rPr>
                <w:rFonts w:cs="Arial"/>
                <w:b/>
                <w:noProof/>
                <w:color w:val="008576"/>
                <w:szCs w:val="20"/>
                <w:lang w:val="en-US" w:eastAsia="en-US"/>
              </w:rPr>
              <w:t xml:space="preserve"> </w:t>
            </w:r>
            <w:r>
              <w:rPr>
                <w:b/>
                <w:bCs/>
                <w:color w:val="008576"/>
                <w:szCs w:val="20"/>
              </w:rPr>
              <w:t xml:space="preserve">02074323000 </w:t>
            </w:r>
          </w:p>
        </w:tc>
      </w:tr>
      <w:tr w:rsidR="00932CF2" w:rsidRPr="00EB32BB" w14:paraId="7FCEBDA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3D701C8"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A6BFECB" w14:textId="77777777" w:rsidR="00932CF2" w:rsidRPr="00EB32BB" w:rsidRDefault="00932CF2" w:rsidP="00932CF2">
            <w:pPr>
              <w:spacing w:before="60" w:after="60" w:line="240" w:lineRule="auto"/>
              <w:rPr>
                <w:rFonts w:cs="Arial"/>
                <w:color w:val="008576"/>
                <w:szCs w:val="20"/>
              </w:rPr>
            </w:pPr>
            <w:r w:rsidRPr="00EB32BB">
              <w:rPr>
                <w:rFonts w:cs="Arial"/>
                <w:color w:val="008576"/>
                <w:szCs w:val="20"/>
              </w:rPr>
              <w:t>Proposer:</w:t>
            </w:r>
          </w:p>
          <w:p w14:paraId="5C1A80DE" w14:textId="77777777" w:rsidR="00932CF2" w:rsidRPr="00EB32BB" w:rsidRDefault="00932CF2" w:rsidP="00932CF2">
            <w:pPr>
              <w:spacing w:before="60" w:after="60" w:line="240" w:lineRule="auto"/>
              <w:rPr>
                <w:rFonts w:cs="Arial"/>
                <w:b/>
                <w:color w:val="008576"/>
                <w:szCs w:val="20"/>
              </w:rPr>
            </w:pPr>
            <w:r>
              <w:rPr>
                <w:rFonts w:cs="Arial"/>
                <w:b/>
                <w:color w:val="008576"/>
                <w:szCs w:val="20"/>
              </w:rPr>
              <w:t>Andrew Enzor</w:t>
            </w:r>
          </w:p>
        </w:tc>
      </w:tr>
      <w:tr w:rsidR="00932CF2" w:rsidRPr="00EB32BB" w14:paraId="1A171023"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394EBD48"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CC058B0" w14:textId="77777777" w:rsidR="00932CF2" w:rsidRPr="00EB32BB" w:rsidRDefault="00932CF2" w:rsidP="00932CF2">
            <w:pPr>
              <w:pStyle w:val="BodyText"/>
              <w:spacing w:before="60" w:after="60" w:line="240" w:lineRule="auto"/>
              <w:rPr>
                <w:rFonts w:cs="Arial"/>
                <w:b/>
                <w:color w:val="008576"/>
                <w:szCs w:val="20"/>
              </w:rPr>
            </w:pPr>
            <w:r w:rsidRPr="00AF30A5">
              <w:rPr>
                <w:rFonts w:cs="Arial"/>
                <w:b/>
                <w:noProof/>
                <w:color w:val="008576"/>
                <w:szCs w:val="20"/>
                <w:lang w:val="en-US" w:eastAsia="en-US"/>
              </w:rPr>
              <w:pict w14:anchorId="3C537F46">
                <v:shape id="Picture 4" o:spid="_x0000_i1028" type="#_x0000_t75" alt="Description: Description: email_us_go_online" style="width:22.5pt;height:22.5pt;visibility:visible">
                  <v:imagedata r:id="rId12" o:title=" email_us_go_online"/>
                </v:shape>
              </w:pict>
            </w:r>
            <w:r w:rsidRPr="00EB32BB">
              <w:rPr>
                <w:rFonts w:cs="Arial"/>
                <w:b/>
                <w:color w:val="008576"/>
                <w:szCs w:val="20"/>
              </w:rPr>
              <w:t xml:space="preserve"> </w:t>
            </w:r>
            <w:r>
              <w:rPr>
                <w:rFonts w:cs="Arial"/>
                <w:b/>
                <w:color w:val="008576"/>
                <w:szCs w:val="20"/>
              </w:rPr>
              <w:t>andrew.enzor@northernpowergrid.com</w:t>
            </w:r>
          </w:p>
        </w:tc>
      </w:tr>
      <w:tr w:rsidR="00932CF2" w:rsidRPr="00EB32BB" w14:paraId="09B1017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01D2CB09"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EC3D437" w14:textId="77777777" w:rsidR="00932CF2" w:rsidRPr="00EB32BB" w:rsidRDefault="00932CF2" w:rsidP="00932CF2">
            <w:pPr>
              <w:pStyle w:val="BodyText"/>
              <w:spacing w:before="60" w:after="60" w:line="240" w:lineRule="auto"/>
              <w:rPr>
                <w:rFonts w:cs="Arial"/>
                <w:color w:val="008576"/>
                <w:szCs w:val="20"/>
              </w:rPr>
            </w:pPr>
            <w:r w:rsidRPr="00AF30A5">
              <w:rPr>
                <w:rFonts w:cs="Arial"/>
                <w:b/>
                <w:noProof/>
                <w:color w:val="008576"/>
                <w:szCs w:val="20"/>
                <w:lang w:val="en-US" w:eastAsia="en-US"/>
              </w:rPr>
              <w:pict w14:anchorId="6A4664B0">
                <v:shape id="Picture 29" o:spid="_x0000_i1029" type="#_x0000_t75" alt="Description: Description: call_us" style="width:22.5pt;height:22.5pt;visibility:visible">
                  <v:imagedata r:id="rId13" o:title=" call_us"/>
                </v:shape>
              </w:pict>
            </w:r>
            <w:r>
              <w:rPr>
                <w:rFonts w:cs="Arial"/>
                <w:b/>
                <w:color w:val="008576"/>
                <w:szCs w:val="20"/>
              </w:rPr>
              <w:t xml:space="preserve"> 07834 618994</w:t>
            </w:r>
          </w:p>
        </w:tc>
      </w:tr>
    </w:tbl>
    <w:p w14:paraId="66915D7C" w14:textId="77777777" w:rsidR="00FA4B61" w:rsidRPr="00EB32BB" w:rsidRDefault="00FA4B61">
      <w:pPr>
        <w:rPr>
          <w:rFonts w:cs="Arial"/>
        </w:rPr>
      </w:pPr>
    </w:p>
    <w:p w14:paraId="71BC4D8A" w14:textId="77777777" w:rsidR="00FA4B61" w:rsidRPr="00EB32BB" w:rsidRDefault="00FA4B61">
      <w:pPr>
        <w:rPr>
          <w:rFonts w:cs="Arial"/>
        </w:rPr>
      </w:pPr>
    </w:p>
    <w:p w14:paraId="5FF78BC3" w14:textId="77777777" w:rsidR="00FA4B61" w:rsidRPr="00EB32BB" w:rsidRDefault="00FA4B61">
      <w:pPr>
        <w:rPr>
          <w:rFonts w:cs="Arial"/>
        </w:rPr>
      </w:pPr>
    </w:p>
    <w:p w14:paraId="36B98F95" w14:textId="77777777" w:rsidR="00FD0418" w:rsidRDefault="00FD0418">
      <w:pPr>
        <w:rPr>
          <w:rFonts w:cs="Arial"/>
        </w:rPr>
      </w:pPr>
    </w:p>
    <w:p w14:paraId="07C61582" w14:textId="77777777" w:rsidR="00A968AB" w:rsidRDefault="00A968AB">
      <w:pPr>
        <w:rPr>
          <w:rFonts w:cs="Arial"/>
        </w:rPr>
      </w:pPr>
    </w:p>
    <w:p w14:paraId="5533CF8D" w14:textId="77777777" w:rsidR="000363FA" w:rsidRPr="00EB32BB" w:rsidRDefault="000363FA">
      <w:pPr>
        <w:rPr>
          <w:rFonts w:cs="Arial"/>
        </w:rPr>
      </w:pPr>
    </w:p>
    <w:p w14:paraId="3FAE3E52" w14:textId="77777777" w:rsidR="00143041" w:rsidRPr="00EB32BB" w:rsidRDefault="004C6117" w:rsidP="00F20A95">
      <w:pPr>
        <w:pStyle w:val="Heading02"/>
        <w:numPr>
          <w:ilvl w:val="0"/>
          <w:numId w:val="20"/>
        </w:numPr>
        <w:ind w:hanging="578"/>
      </w:pPr>
      <w:bookmarkStart w:id="0" w:name="_Toc188527263"/>
      <w:bookmarkStart w:id="1" w:name="_Toc318962133"/>
      <w:bookmarkStart w:id="2" w:name="_Toc453107796"/>
      <w:bookmarkStart w:id="3" w:name="_Toc464564979"/>
      <w:r>
        <w:lastRenderedPageBreak/>
        <w:t>Summary</w:t>
      </w:r>
      <w:bookmarkEnd w:id="0"/>
      <w:bookmarkEnd w:id="1"/>
      <w:bookmarkEnd w:id="2"/>
      <w:bookmarkEnd w:id="3"/>
    </w:p>
    <w:p w14:paraId="1A99B16C" w14:textId="77777777" w:rsidR="0012717A" w:rsidRDefault="0012717A" w:rsidP="0012717A">
      <w:pPr>
        <w:pStyle w:val="Heading4"/>
        <w:keepLines w:val="0"/>
        <w:spacing w:before="240"/>
        <w:rPr>
          <w:rFonts w:ascii="Arial" w:eastAsia="Times New Roman" w:hAnsi="Arial" w:cs="Arial"/>
          <w:i w:val="0"/>
          <w:iCs w:val="0"/>
          <w:color w:val="008576"/>
          <w:sz w:val="24"/>
          <w:szCs w:val="28"/>
        </w:rPr>
      </w:pPr>
      <w:bookmarkStart w:id="4"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153849B7" w14:textId="77777777" w:rsidR="003328B8" w:rsidRDefault="003328B8" w:rsidP="00CC0C7A">
      <w:pPr>
        <w:pStyle w:val="Heading2"/>
        <w:numPr>
          <w:ilvl w:val="1"/>
          <w:numId w:val="14"/>
        </w:numPr>
        <w:spacing w:before="240" w:after="60" w:line="360" w:lineRule="auto"/>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2B709DEA" w14:textId="77777777" w:rsidR="000A0930" w:rsidRPr="000A0930"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This change proposal seeks to resolve a defect identified in the Extra-high-voltage (EHV) Distribution Charging Methodology (EDCM) whereby designated EHV properties connected to Licenced Distribution Network Operator (LDNO) networks (i.e. networks operated by either an Independent Distribution Network Operator (IDNO) or a Distribution Network Operator (DNO) operating out of area) will have the potential to be double charged for the use of certain DNO network assets; and designated high-voltage (HV) or low-voltage (LV) properties will have the potential to not be charged at all for the use of certain DNO network assets.</w:t>
      </w:r>
    </w:p>
    <w:p w14:paraId="1A66E8D6" w14:textId="77777777" w:rsidR="0012717A" w:rsidRPr="00E25A24" w:rsidRDefault="0012717A" w:rsidP="00E25A24">
      <w:pPr>
        <w:pStyle w:val="Heading4"/>
        <w:keepLines w:val="0"/>
        <w:spacing w:before="240"/>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78FF1083"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The definition of the DNO to LDNO boundary under the EDCM has the following defects:</w:t>
      </w:r>
    </w:p>
    <w:p w14:paraId="6C296953"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In respect of embedded LDNO networks with several connectees, including at least one connectee which is a designated EHV property, the current definition leads to the DNO calculating a boundary equivalent tariff for the designated EHV property having applied the customer category at the DNO/LDNO boundary. This results in double-charging for any DNO assets that are for the sole use of the LDNO network, since the LDNO would pay fixed charges in respect of these assets, and then through the boundary category pay again for these DNO network levels as if they were shared assets.</w:t>
      </w:r>
    </w:p>
    <w:p w14:paraId="0BBA792F"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However, for an LDNO network with a single connectee which is a designated EHV property, the current definition leads to the DNO calculating a boundary equivalent tariff for the designated EHV property having applied the customer category for the LDNO network (i.e. the point on the DNO network where the power flow associated with the LDNO network interacts with the power flows associated with other DNO connectees). This results in the DNO applying the customer category at the point where assets for the sole use of the LDNO network meet the remainder of the DNO network, and so only charging fixed charges in respect of assets for the sole use of the LDNO network.</w:t>
      </w:r>
    </w:p>
    <w:p w14:paraId="0BC7C66F"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In respect of embedded LDNO networks with a single customer which is a designated HV or designated LV property, the current definition leads to the DNO applying the boundary at the point </w:t>
      </w:r>
      <w:r w:rsidRPr="00932CF2">
        <w:rPr>
          <w:color w:val="auto"/>
          <w:sz w:val="20"/>
          <w:szCs w:val="20"/>
        </w:rPr>
        <w:lastRenderedPageBreak/>
        <w:t>of common coupling for the LDNO network. This results in the DNO charges recovering nothing in respect of assets that are for the sole use of the LDNO network.</w:t>
      </w:r>
    </w:p>
    <w:p w14:paraId="0A14594F" w14:textId="77777777" w:rsidR="000A0930"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More detail, including a worked example of each issue, is included in section 3 – ‘Why Change’.</w:t>
      </w:r>
    </w:p>
    <w:p w14:paraId="49B2DC07" w14:textId="77777777" w:rsidR="0012717A" w:rsidRDefault="0012717A" w:rsidP="00CA136E">
      <w:pPr>
        <w:pStyle w:val="Heading4"/>
        <w:keepLines w:val="0"/>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6DAFD873"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The proposed solution is to introduce separate definitions for the LDNO boundary level for the purposes of section 25 and section 26 of the EDCM. Both definitions would operate in the same way irrespective of the number of customers on the LDNO network.</w:t>
      </w:r>
    </w:p>
    <w:p w14:paraId="0E0FA0CD"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For section 25 (which relates to LDNO tariffs for designated LV and designated HV properties where the LDNO network would itself qualify as a designated EHV property) the boundary level would be defined by reference to the DNO/LDNO asset boundary.  The section 25 LDNO boundary classification would take the same five values as now (0000, 132kV, 132kV/EHV, EHV and HV plus).  This would ensure that all DNO network levels used are charged for, irrespective of whether they would be classified as sole use under a power flow analysis or not.</w:t>
      </w:r>
    </w:p>
    <w:p w14:paraId="0898970B" w14:textId="77777777" w:rsidR="000A0930"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For section 26 (which relates to LDNO tariffs for designated EHV properties) the customer category would be determined by reference to the same criteria as for DNO end users, using the LDNO network point of common coupling defined as the point on the DNO network where the power flow associated with generation and load on that LDNO network may interact with the power flows associated with other customers. The section 26 LDNO boundary classification would take the same 15 four-digit code values as now. This would ensure consistency with the sole use asset definition at paragraph 26.7, so that DNO assets would be charged for once and only once, either as sole use assets or shared assets through the customer category.</w:t>
      </w:r>
    </w:p>
    <w:tbl>
      <w:tblPr>
        <w:tblStyle w:val="TableList2"/>
        <w:tblW w:w="0" w:type="auto"/>
        <w:tblLook w:val="04A0" w:firstRow="1" w:lastRow="0" w:firstColumn="1" w:lastColumn="0" w:noHBand="0" w:noVBand="1"/>
      </w:tblPr>
      <w:tblGrid>
        <w:gridCol w:w="9346"/>
      </w:tblGrid>
      <w:tr w:rsidR="003314E2" w14:paraId="1EEF0D7D" w14:textId="77777777" w:rsidTr="003314E2">
        <w:trPr>
          <w:cnfStyle w:val="100000000000" w:firstRow="1" w:lastRow="0" w:firstColumn="0" w:lastColumn="0" w:oddVBand="0" w:evenVBand="0" w:oddHBand="0" w:evenHBand="0" w:firstRowFirstColumn="0" w:firstRowLastColumn="0" w:lastRowFirstColumn="0" w:lastRowLastColumn="0"/>
        </w:trPr>
        <w:tc>
          <w:tcPr>
            <w:tcW w:w="9346" w:type="dxa"/>
          </w:tcPr>
          <w:p w14:paraId="60E727CF" w14:textId="77777777" w:rsidR="003314E2" w:rsidRDefault="003314E2" w:rsidP="003314E2">
            <w:r>
              <w:t xml:space="preserve">Q1: Do you </w:t>
            </w:r>
            <w:r w:rsidR="00932CF2">
              <w:t>understand the intent of DCP 305</w:t>
            </w:r>
            <w:r>
              <w:t>?</w:t>
            </w:r>
          </w:p>
        </w:tc>
      </w:tr>
    </w:tbl>
    <w:p w14:paraId="53E52D5B" w14:textId="77777777" w:rsidR="003314E2" w:rsidRPr="003314E2" w:rsidRDefault="003314E2" w:rsidP="003314E2"/>
    <w:p w14:paraId="1A09D7B3" w14:textId="77777777" w:rsidR="00E6212D" w:rsidRPr="00EB32BB" w:rsidRDefault="00E6212D" w:rsidP="00CB2A38">
      <w:pPr>
        <w:pStyle w:val="Heading02"/>
        <w:numPr>
          <w:ilvl w:val="0"/>
          <w:numId w:val="14"/>
        </w:numPr>
      </w:pPr>
      <w:bookmarkStart w:id="5" w:name="_Toc453107797"/>
      <w:bookmarkStart w:id="6" w:name="_Toc464564980"/>
      <w:r>
        <w:t>Governance</w:t>
      </w:r>
      <w:bookmarkEnd w:id="4"/>
      <w:bookmarkEnd w:id="5"/>
      <w:bookmarkEnd w:id="6"/>
    </w:p>
    <w:p w14:paraId="06A4A720"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75AC39D5" w14:textId="77777777" w:rsidR="00D63847" w:rsidRDefault="00932CF2" w:rsidP="007D0577">
      <w:pPr>
        <w:pStyle w:val="Heading2"/>
        <w:numPr>
          <w:ilvl w:val="1"/>
          <w:numId w:val="14"/>
        </w:numPr>
        <w:spacing w:before="240" w:after="60" w:line="360" w:lineRule="auto"/>
        <w:rPr>
          <w:color w:val="auto"/>
          <w:sz w:val="20"/>
          <w:szCs w:val="20"/>
        </w:rPr>
      </w:pPr>
      <w:r>
        <w:rPr>
          <w:color w:val="auto"/>
          <w:sz w:val="20"/>
          <w:szCs w:val="20"/>
        </w:rPr>
        <w:t>DCP 30</w:t>
      </w:r>
      <w:r w:rsidR="00C345E1">
        <w:rPr>
          <w:color w:val="auto"/>
          <w:sz w:val="20"/>
          <w:szCs w:val="20"/>
        </w:rPr>
        <w:t>5</w:t>
      </w:r>
      <w:r w:rsidR="00335479" w:rsidRPr="00762B27">
        <w:rPr>
          <w:color w:val="auto"/>
          <w:sz w:val="20"/>
          <w:szCs w:val="20"/>
        </w:rPr>
        <w:t xml:space="preserve"> has been designated as a Part 1 Matter as the proposed change impacts the</w:t>
      </w:r>
      <w:r w:rsidR="00C345E1">
        <w:rPr>
          <w:color w:val="auto"/>
          <w:sz w:val="20"/>
          <w:szCs w:val="20"/>
        </w:rPr>
        <w:t xml:space="preserve"> governance or the</w:t>
      </w:r>
      <w:r w:rsidR="007D0577">
        <w:rPr>
          <w:color w:val="auto"/>
          <w:sz w:val="20"/>
          <w:szCs w:val="20"/>
        </w:rPr>
        <w:t xml:space="preserve"> change control arrangements</w:t>
      </w:r>
      <w:r w:rsidR="00335479" w:rsidRPr="00762B27">
        <w:rPr>
          <w:color w:val="auto"/>
          <w:sz w:val="20"/>
          <w:szCs w:val="20"/>
        </w:rPr>
        <w:t xml:space="preserve"> under DCUSA</w:t>
      </w:r>
      <w:r w:rsidR="00335479">
        <w:rPr>
          <w:color w:val="auto"/>
          <w:sz w:val="20"/>
          <w:szCs w:val="20"/>
        </w:rPr>
        <w:t>.</w:t>
      </w:r>
      <w:r w:rsidR="007D0577">
        <w:rPr>
          <w:color w:val="auto"/>
          <w:sz w:val="20"/>
          <w:szCs w:val="20"/>
        </w:rPr>
        <w:t xml:space="preserve"> </w:t>
      </w:r>
    </w:p>
    <w:p w14:paraId="6B339DF5" w14:textId="77777777" w:rsidR="00E50A06" w:rsidRDefault="00E50A06" w:rsidP="00E50A06">
      <w:pPr>
        <w:pStyle w:val="Heading4"/>
        <w:keepLines w:val="0"/>
        <w:spacing w:before="240"/>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363FAA54" w14:textId="77777777" w:rsidR="00737853" w:rsidRPr="00737853" w:rsidRDefault="00737853" w:rsidP="00737853">
      <w:pPr>
        <w:pStyle w:val="Heading2"/>
        <w:numPr>
          <w:ilvl w:val="1"/>
          <w:numId w:val="14"/>
        </w:numPr>
        <w:spacing w:before="240" w:after="60" w:line="360" w:lineRule="auto"/>
        <w:rPr>
          <w:color w:val="auto"/>
          <w:sz w:val="20"/>
          <w:szCs w:val="20"/>
        </w:rPr>
      </w:pPr>
      <w:bookmarkStart w:id="7" w:name="_Toc318962135"/>
      <w:bookmarkStart w:id="8" w:name="_Toc453107798"/>
      <w:r w:rsidRPr="00737853">
        <w:rPr>
          <w:color w:val="auto"/>
          <w:sz w:val="20"/>
          <w:szCs w:val="20"/>
        </w:rPr>
        <w:t>F</w:t>
      </w:r>
      <w:r w:rsidR="00CA136E" w:rsidRPr="00737853">
        <w:rPr>
          <w:color w:val="auto"/>
          <w:sz w:val="20"/>
          <w:szCs w:val="20"/>
        </w:rPr>
        <w:t xml:space="preserve">ollowing a review of the Consultation responses, the Working Group will work to agree the detail of the solution for DCP </w:t>
      </w:r>
      <w:r w:rsidR="00932CF2">
        <w:rPr>
          <w:color w:val="auto"/>
          <w:sz w:val="20"/>
          <w:szCs w:val="20"/>
        </w:rPr>
        <w:t>305.</w:t>
      </w:r>
      <w:r w:rsidR="00CA136E" w:rsidRPr="00737853">
        <w:rPr>
          <w:color w:val="auto"/>
          <w:sz w:val="20"/>
          <w:szCs w:val="20"/>
        </w:rPr>
        <w:t xml:space="preserve"> </w:t>
      </w:r>
    </w:p>
    <w:p w14:paraId="437628C4" w14:textId="77777777" w:rsidR="004C6117" w:rsidRPr="00EB32BB" w:rsidRDefault="00CA136E" w:rsidP="00CA136E">
      <w:pPr>
        <w:pStyle w:val="Heading02"/>
        <w:keepNext w:val="0"/>
        <w:numPr>
          <w:ilvl w:val="0"/>
          <w:numId w:val="14"/>
        </w:numPr>
      </w:pPr>
      <w:r w:rsidRPr="00EB32BB">
        <w:t xml:space="preserve"> </w:t>
      </w:r>
      <w:bookmarkStart w:id="9" w:name="_Toc464564981"/>
      <w:r w:rsidR="004C6117" w:rsidRPr="00EB32BB">
        <w:t>Why Change?</w:t>
      </w:r>
      <w:bookmarkEnd w:id="7"/>
      <w:bookmarkEnd w:id="8"/>
      <w:bookmarkEnd w:id="9"/>
    </w:p>
    <w:p w14:paraId="2706AF49" w14:textId="77777777" w:rsidR="00A13762" w:rsidRDefault="00932CF2"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Background of DCP 30</w:t>
      </w:r>
      <w:r w:rsidR="004D20F3">
        <w:rPr>
          <w:rFonts w:ascii="Arial" w:eastAsia="Times New Roman" w:hAnsi="Arial" w:cs="Arial"/>
          <w:i w:val="0"/>
          <w:iCs w:val="0"/>
          <w:color w:val="008576"/>
          <w:sz w:val="24"/>
          <w:szCs w:val="28"/>
        </w:rPr>
        <w:t>5</w:t>
      </w:r>
    </w:p>
    <w:p w14:paraId="467F5351"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The definition of the DNO to LDNO boundary under the EDCM has the following defects:</w:t>
      </w:r>
    </w:p>
    <w:p w14:paraId="1DAC356D"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In respect of embedded LDNO networks with several connectees, including at least one connectee which is a designated EHV property, the current definition (using clauses 24.8 and 26.3) leads to the DNO calculating a boundary equivalent tariff for the designated EHV property having applied the customer category at the DNO/LDNO boundary.</w:t>
      </w:r>
    </w:p>
    <w:p w14:paraId="728A58C2"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Clause 24.8: “IDNO Party Distribution Systems are split into 15 categories based on the network level of the boundary between the host DNO Party and the IDNO Party, and whether or not higher network levels are used by the IDNO Party.”</w:t>
      </w:r>
    </w:p>
    <w:p w14:paraId="407BF33A"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Clause 26.3: “For the purposes of calculating the boundary-equivalent portfolio EDCM tariffs, each EDCM Connectee on the IDNO Party’s network would be assigned the demand Connectee category relating to the 15 IDNO Party boundary categories.”</w:t>
      </w:r>
    </w:p>
    <w:p w14:paraId="6E2ECF82"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This may result in double-charging for any DNO assets that are for the sole use of the LDNO network, since the LDNO would pay fixed charges in respect of these assets, and then through the boundary category pay again for these DNO network levels as if they were shared assets.</w:t>
      </w:r>
    </w:p>
    <w:p w14:paraId="14DBAD75"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However, for an LDNO network with a single connectee which is a designated EHV property, the current definition (using clause 24.6) leads to the DNO calculating a boundary equivalent tariff for the designated EHV property having applied the customer category for the LDNO network (i.e. the point on the DNO network where the power flow associated with the LDNO network interacts with the power flows associated with other DNO connectees).</w:t>
      </w:r>
    </w:p>
    <w:p w14:paraId="4A9A2577"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Clause 24.6: “Where the IDNO Party’s Distribution System only has one Connectee (whether a designated EHV property or not), the network level of the boundary between the host DNO Party and IDNO Party is determined by reference to the Point of Common Coupling. The Point of Common Coupling is determined in the same way as it is for an EDCM Connectee connected directly to the host DNO Party’s network.”</w:t>
      </w:r>
    </w:p>
    <w:p w14:paraId="169C1668"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This results in the DNO applying the customer category at the point where assets for the sole use of the LDNO network meet the remainder of the DNO network, and so only charging fixed charges in respect of assets for the sole use of the LDNO network.</w:t>
      </w:r>
    </w:p>
    <w:p w14:paraId="7D1454E4" w14:textId="77777777" w:rsid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For example, consider an LDNO taking a supply from a dedicated DNO 132kV cable from a GSP (i.e. where the DNO 132kV cable is for the sole use of the LDNO network) and supplying one customer which is a designated EHV property through its embedded system, as shown in Figure 1.</w:t>
      </w:r>
    </w:p>
    <w:p w14:paraId="1009A91D" w14:textId="77777777" w:rsidR="00932CF2" w:rsidRDefault="00932CF2" w:rsidP="00932CF2"/>
    <w:p w14:paraId="5DA981CB" w14:textId="77777777" w:rsidR="00932CF2" w:rsidRDefault="00932CF2" w:rsidP="00932CF2"/>
    <w:p w14:paraId="4AE534CB" w14:textId="77777777" w:rsidR="00932CF2" w:rsidRDefault="00932CF2" w:rsidP="00932CF2"/>
    <w:p w14:paraId="562726BD" w14:textId="77777777" w:rsidR="00932CF2" w:rsidRDefault="00932CF2" w:rsidP="00932CF2"/>
    <w:p w14:paraId="3705F614" w14:textId="77777777" w:rsidR="00932CF2" w:rsidRDefault="00932CF2" w:rsidP="00932CF2"/>
    <w:p w14:paraId="7ABE39CC" w14:textId="77777777" w:rsidR="00932CF2" w:rsidRPr="00932CF2" w:rsidRDefault="00932CF2" w:rsidP="00932CF2">
      <w:pPr>
        <w:rPr>
          <w:b/>
        </w:rPr>
      </w:pPr>
      <w:r>
        <w:rPr>
          <w:b/>
        </w:rPr>
        <w:t>Figure 1 – LDNO Network with one Designated EHV Property only</w:t>
      </w:r>
    </w:p>
    <w:p w14:paraId="6EBC53D2" w14:textId="77777777" w:rsidR="00932CF2" w:rsidRDefault="00932CF2" w:rsidP="00932CF2">
      <w:r>
        <w:rPr>
          <w:noProof/>
        </w:rPr>
        <w:drawing>
          <wp:inline distT="0" distB="0" distL="0" distR="0" wp14:anchorId="29919FFC" wp14:editId="52B35D8A">
            <wp:extent cx="5171440" cy="30664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71440" cy="3066415"/>
                    </a:xfrm>
                    <a:prstGeom prst="rect">
                      <a:avLst/>
                    </a:prstGeom>
                    <a:noFill/>
                  </pic:spPr>
                </pic:pic>
              </a:graphicData>
            </a:graphic>
          </wp:inline>
        </w:drawing>
      </w:r>
    </w:p>
    <w:p w14:paraId="49E8A449" w14:textId="77777777" w:rsidR="00932CF2" w:rsidRDefault="00932CF2" w:rsidP="00932CF2"/>
    <w:p w14:paraId="7CF36E3D"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When calculating a boundary equivalent tariff, the DNO would assign the customer category ‘by reference to the Point of Common Coupling’ (clause 24.6) marked as point ‘A’ in Figure 1, i.e. 0000 – ‘Point of Common Coupling at the GSP, whether the GSP is shared or not’, and so the customer would be charged for the DNO 132kV cable from point ‘A’ to point ‘B’ as a sole use asset only. </w:t>
      </w:r>
    </w:p>
    <w:p w14:paraId="21D925AE" w14:textId="77777777" w:rsid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Now consider another customer which is a designated EHV property (or indeed any other connectee) connecting to that LDNO network, as shown in Figure 2.</w:t>
      </w:r>
    </w:p>
    <w:p w14:paraId="22874015" w14:textId="77777777" w:rsidR="00932CF2" w:rsidRDefault="00932CF2" w:rsidP="00932CF2">
      <w:pPr>
        <w:rPr>
          <w:b/>
        </w:rPr>
      </w:pPr>
      <w:r>
        <w:rPr>
          <w:b/>
        </w:rPr>
        <w:t>Figure 2 – LDNO Network with two Designated EHV Properties</w:t>
      </w:r>
    </w:p>
    <w:p w14:paraId="39B21E20" w14:textId="77777777" w:rsidR="00932CF2" w:rsidRDefault="00932CF2" w:rsidP="00932CF2">
      <w:pPr>
        <w:rPr>
          <w:b/>
        </w:rPr>
      </w:pPr>
      <w:r>
        <w:rPr>
          <w:b/>
          <w:noProof/>
        </w:rPr>
        <w:drawing>
          <wp:anchor distT="0" distB="0" distL="114300" distR="114300" simplePos="0" relativeHeight="251658240" behindDoc="0" locked="0" layoutInCell="1" allowOverlap="1" wp14:anchorId="46184C8D" wp14:editId="2D3D99C3">
            <wp:simplePos x="0" y="0"/>
            <wp:positionH relativeFrom="character">
              <wp:posOffset>1177290</wp:posOffset>
            </wp:positionH>
            <wp:positionV relativeFrom="line">
              <wp:posOffset>6677025</wp:posOffset>
            </wp:positionV>
            <wp:extent cx="5255895" cy="3024505"/>
            <wp:effectExtent l="0" t="0" r="1905" b="4445"/>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55895" cy="3024505"/>
                    </a:xfrm>
                    <a:prstGeom prst="rect">
                      <a:avLst/>
                    </a:prstGeom>
                    <a:noFill/>
                  </pic:spPr>
                </pic:pic>
              </a:graphicData>
            </a:graphic>
            <wp14:sizeRelH relativeFrom="page">
              <wp14:pctWidth>0</wp14:pctWidth>
            </wp14:sizeRelH>
            <wp14:sizeRelV relativeFrom="page">
              <wp14:pctHeight>0</wp14:pctHeight>
            </wp14:sizeRelV>
          </wp:anchor>
        </w:drawing>
      </w:r>
    </w:p>
    <w:p w14:paraId="013A89D2" w14:textId="77777777" w:rsidR="00932CF2" w:rsidRDefault="00932CF2" w:rsidP="00932CF2">
      <w:pPr>
        <w:rPr>
          <w:b/>
        </w:rPr>
      </w:pPr>
    </w:p>
    <w:p w14:paraId="3DC5E8BF" w14:textId="77777777" w:rsidR="00932CF2" w:rsidRDefault="00932CF2" w:rsidP="00932CF2">
      <w:pPr>
        <w:rPr>
          <w:b/>
        </w:rPr>
      </w:pPr>
    </w:p>
    <w:p w14:paraId="6C7ECEB6" w14:textId="77777777" w:rsidR="00932CF2" w:rsidRDefault="00932CF2" w:rsidP="00932CF2">
      <w:pPr>
        <w:rPr>
          <w:b/>
        </w:rPr>
      </w:pPr>
    </w:p>
    <w:p w14:paraId="57CD13ED" w14:textId="77777777" w:rsidR="00932CF2" w:rsidRDefault="00932CF2" w:rsidP="00932CF2">
      <w:pPr>
        <w:rPr>
          <w:b/>
        </w:rPr>
      </w:pPr>
    </w:p>
    <w:p w14:paraId="71825605" w14:textId="77777777" w:rsidR="00932CF2" w:rsidRDefault="00932CF2" w:rsidP="00932CF2">
      <w:pPr>
        <w:rPr>
          <w:b/>
        </w:rPr>
      </w:pPr>
    </w:p>
    <w:p w14:paraId="302ADF60" w14:textId="77777777" w:rsidR="00932CF2" w:rsidRDefault="00932CF2" w:rsidP="00932CF2">
      <w:pPr>
        <w:rPr>
          <w:b/>
        </w:rPr>
      </w:pPr>
    </w:p>
    <w:p w14:paraId="77C82C88" w14:textId="77777777" w:rsidR="00932CF2" w:rsidRDefault="00932CF2" w:rsidP="00932CF2">
      <w:pPr>
        <w:rPr>
          <w:b/>
        </w:rPr>
      </w:pPr>
    </w:p>
    <w:p w14:paraId="55614242" w14:textId="77777777" w:rsidR="00932CF2" w:rsidRDefault="00932CF2" w:rsidP="00932CF2">
      <w:pPr>
        <w:rPr>
          <w:b/>
        </w:rPr>
      </w:pPr>
    </w:p>
    <w:p w14:paraId="0F37CAB3" w14:textId="77777777" w:rsidR="00932CF2" w:rsidRPr="00932CF2" w:rsidRDefault="00932CF2" w:rsidP="00932CF2">
      <w:pPr>
        <w:rPr>
          <w:b/>
        </w:rPr>
      </w:pPr>
    </w:p>
    <w:p w14:paraId="6A67FE01" w14:textId="77777777" w:rsidR="00932CF2" w:rsidRDefault="00932CF2" w:rsidP="00932CF2"/>
    <w:p w14:paraId="3288696B" w14:textId="77777777" w:rsidR="00932CF2" w:rsidRDefault="00932CF2" w:rsidP="00932CF2"/>
    <w:p w14:paraId="36410DC8" w14:textId="77777777" w:rsidR="00932CF2" w:rsidRDefault="00932CF2" w:rsidP="00932CF2"/>
    <w:p w14:paraId="78BA784F"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lastRenderedPageBreak/>
        <w:t>When calculating boundary equivalent tariffs the DNO would assign both customers category ’the demand Connectee category relating to the 15 IDNO Party boundary categories’ (clause 26.3) which are ’based on the network level of the boundary between the host DNO Party and the IDNO Party’ (clause 24.8) marked as point ‘B’ in Figure 2, i.e. 1000 – ‘In England or Wales only, Point of Common Coupling at a voltage of 132 kV, unless the Connectee qualifies for category 0000’, and so the customer would be charged for the DNO 132kV cable from point ‘A’ to point ‘B’ as both a sole use asset and a shared asset.</w:t>
      </w:r>
    </w:p>
    <w:p w14:paraId="24A679EB"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In respect of embedded LDNO systems with a single customer which is a designated HV or designated LV property, the current definition (using clause 24.6) leads to the DNO applying the boundary at the point of common coupling for the LDNO network. This results in the DNO charges recovering nothing in respect of assets that are for the sole use of the LDNO network.</w:t>
      </w:r>
    </w:p>
    <w:p w14:paraId="219FF2BB"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For example, consider an LDNO taking a supply from a dedicated DNO 132kV/11kV substation fed directly from a GSP and supplying a single HV network customer, as shown in Figure 3.</w:t>
      </w:r>
    </w:p>
    <w:p w14:paraId="102FB8EB" w14:textId="77777777" w:rsidR="00932CF2" w:rsidRDefault="00932CF2" w:rsidP="00932CF2">
      <w:r w:rsidRPr="00932CF2">
        <w:rPr>
          <w:b/>
        </w:rPr>
        <w:t>Figure 3 – LDNO Network with one Designated HV Property only</w:t>
      </w:r>
    </w:p>
    <w:p w14:paraId="11D5BFB4" w14:textId="77777777" w:rsidR="00932CF2" w:rsidRDefault="00932CF2" w:rsidP="00932CF2">
      <w:r>
        <w:rPr>
          <w:noProof/>
        </w:rPr>
        <w:drawing>
          <wp:anchor distT="0" distB="0" distL="114300" distR="114300" simplePos="0" relativeHeight="251659264" behindDoc="0" locked="0" layoutInCell="1" allowOverlap="1" wp14:anchorId="266EA8A3" wp14:editId="7E483E57">
            <wp:simplePos x="0" y="0"/>
            <wp:positionH relativeFrom="character">
              <wp:posOffset>41703</wp:posOffset>
            </wp:positionH>
            <wp:positionV relativeFrom="line">
              <wp:posOffset>46455</wp:posOffset>
            </wp:positionV>
            <wp:extent cx="5255895" cy="3362325"/>
            <wp:effectExtent l="0" t="0" r="1905" b="952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55895" cy="3362325"/>
                    </a:xfrm>
                    <a:prstGeom prst="rect">
                      <a:avLst/>
                    </a:prstGeom>
                    <a:noFill/>
                  </pic:spPr>
                </pic:pic>
              </a:graphicData>
            </a:graphic>
            <wp14:sizeRelH relativeFrom="page">
              <wp14:pctWidth>0</wp14:pctWidth>
            </wp14:sizeRelH>
            <wp14:sizeRelV relativeFrom="page">
              <wp14:pctHeight>0</wp14:pctHeight>
            </wp14:sizeRelV>
          </wp:anchor>
        </w:drawing>
      </w:r>
    </w:p>
    <w:p w14:paraId="502815EF" w14:textId="77777777" w:rsidR="00932CF2" w:rsidRDefault="00932CF2" w:rsidP="00932CF2"/>
    <w:p w14:paraId="2CDE5ED9" w14:textId="77777777" w:rsidR="00932CF2" w:rsidRDefault="00932CF2" w:rsidP="00932CF2"/>
    <w:p w14:paraId="69E96952" w14:textId="77777777" w:rsidR="00932CF2" w:rsidRDefault="00932CF2" w:rsidP="00932CF2"/>
    <w:p w14:paraId="3A7A5B5C" w14:textId="77777777" w:rsidR="00932CF2" w:rsidRDefault="00932CF2" w:rsidP="00932CF2"/>
    <w:p w14:paraId="030FB9D5" w14:textId="77777777" w:rsidR="00932CF2" w:rsidRDefault="00932CF2" w:rsidP="00932CF2"/>
    <w:p w14:paraId="0D58D8F4" w14:textId="77777777" w:rsidR="00932CF2" w:rsidRDefault="00932CF2" w:rsidP="00932CF2"/>
    <w:p w14:paraId="2487C171" w14:textId="77777777" w:rsidR="00932CF2" w:rsidRDefault="00932CF2" w:rsidP="00932CF2"/>
    <w:p w14:paraId="0714CA65" w14:textId="77777777" w:rsidR="00932CF2" w:rsidRDefault="00932CF2" w:rsidP="00932CF2"/>
    <w:p w14:paraId="43A53CF6" w14:textId="77777777" w:rsidR="00932CF2" w:rsidRDefault="00932CF2" w:rsidP="00932CF2"/>
    <w:p w14:paraId="35209304" w14:textId="77777777" w:rsidR="00932CF2" w:rsidRDefault="00932CF2" w:rsidP="00932CF2"/>
    <w:p w14:paraId="3DB4DEA3" w14:textId="77777777" w:rsidR="00932CF2" w:rsidRPr="00932CF2" w:rsidRDefault="00932CF2" w:rsidP="00932CF2"/>
    <w:p w14:paraId="5ECDF96A" w14:textId="77777777" w:rsidR="00932CF2" w:rsidRDefault="00932CF2" w:rsidP="00932CF2"/>
    <w:p w14:paraId="1EE64E6C"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When determining which tariff to apply, the DNO would assign the customer category ’by reference to the Point of Common Coupling‘ (clause 24.6) marked as point ‘A’ in </w:t>
      </w:r>
      <w:r w:rsidRPr="00932CF2">
        <w:rPr>
          <w:color w:val="auto"/>
          <w:sz w:val="20"/>
          <w:szCs w:val="20"/>
        </w:rPr>
        <w:fldChar w:fldCharType="begin"/>
      </w:r>
      <w:r w:rsidRPr="00932CF2">
        <w:rPr>
          <w:color w:val="auto"/>
          <w:sz w:val="20"/>
          <w:szCs w:val="20"/>
        </w:rPr>
        <w:instrText xml:space="preserve"> REF _Ref485208143 \h </w:instrText>
      </w:r>
      <w:r w:rsidRPr="00932CF2">
        <w:rPr>
          <w:color w:val="auto"/>
          <w:sz w:val="20"/>
          <w:szCs w:val="20"/>
        </w:rPr>
      </w:r>
      <w:r>
        <w:rPr>
          <w:color w:val="auto"/>
          <w:sz w:val="20"/>
          <w:szCs w:val="20"/>
        </w:rPr>
        <w:instrText xml:space="preserve"> \* MERGEFORMAT </w:instrText>
      </w:r>
      <w:r w:rsidRPr="00932CF2">
        <w:rPr>
          <w:color w:val="auto"/>
          <w:sz w:val="20"/>
          <w:szCs w:val="20"/>
        </w:rPr>
        <w:fldChar w:fldCharType="separate"/>
      </w:r>
      <w:r w:rsidRPr="00932CF2">
        <w:rPr>
          <w:color w:val="auto"/>
          <w:sz w:val="20"/>
          <w:szCs w:val="20"/>
        </w:rPr>
        <w:t>Figure 3</w:t>
      </w:r>
      <w:r w:rsidRPr="00932CF2">
        <w:rPr>
          <w:color w:val="auto"/>
          <w:sz w:val="20"/>
          <w:szCs w:val="20"/>
        </w:rPr>
        <w:fldChar w:fldCharType="end"/>
      </w:r>
      <w:r w:rsidRPr="00932CF2">
        <w:rPr>
          <w:color w:val="auto"/>
          <w:sz w:val="20"/>
          <w:szCs w:val="20"/>
        </w:rPr>
        <w:t>, i.e. 0000 – ‘Point of Common Coupling at the GSP, whether the GSP is shared or not’, so this customer would be assigned the ‘LDNO 0000: HV HH Metered’ tariff. This results in the customer not being charged at all for use of assets between points ‘A’ and ‘B’ (the DNO’s 132kV circuits and the DNO’s 132kV/11kV substation).</w:t>
      </w:r>
    </w:p>
    <w:p w14:paraId="045B42D4" w14:textId="77777777" w:rsid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Now consider another HV network customer (or indeed any other connectee) connecting to the LDNO network, as shown in </w:t>
      </w:r>
      <w:r w:rsidRPr="00932CF2">
        <w:rPr>
          <w:color w:val="auto"/>
          <w:sz w:val="20"/>
          <w:szCs w:val="20"/>
        </w:rPr>
        <w:fldChar w:fldCharType="begin"/>
      </w:r>
      <w:r w:rsidRPr="00932CF2">
        <w:rPr>
          <w:color w:val="auto"/>
          <w:sz w:val="20"/>
          <w:szCs w:val="20"/>
        </w:rPr>
        <w:instrText xml:space="preserve"> REF _Ref485208908 \h </w:instrText>
      </w:r>
      <w:r w:rsidRPr="00932CF2">
        <w:rPr>
          <w:color w:val="auto"/>
          <w:sz w:val="20"/>
          <w:szCs w:val="20"/>
        </w:rPr>
      </w:r>
      <w:r>
        <w:rPr>
          <w:color w:val="auto"/>
          <w:sz w:val="20"/>
          <w:szCs w:val="20"/>
        </w:rPr>
        <w:instrText xml:space="preserve"> \* MERGEFORMAT </w:instrText>
      </w:r>
      <w:r w:rsidRPr="00932CF2">
        <w:rPr>
          <w:color w:val="auto"/>
          <w:sz w:val="20"/>
          <w:szCs w:val="20"/>
        </w:rPr>
        <w:fldChar w:fldCharType="separate"/>
      </w:r>
      <w:r w:rsidRPr="00932CF2">
        <w:rPr>
          <w:color w:val="auto"/>
          <w:sz w:val="20"/>
          <w:szCs w:val="20"/>
        </w:rPr>
        <w:t>Figure 4</w:t>
      </w:r>
      <w:r w:rsidRPr="00932CF2">
        <w:rPr>
          <w:color w:val="auto"/>
          <w:sz w:val="20"/>
          <w:szCs w:val="20"/>
        </w:rPr>
        <w:fldChar w:fldCharType="end"/>
      </w:r>
      <w:r w:rsidRPr="00932CF2">
        <w:rPr>
          <w:color w:val="auto"/>
          <w:sz w:val="20"/>
          <w:szCs w:val="20"/>
        </w:rPr>
        <w:t>.</w:t>
      </w:r>
    </w:p>
    <w:p w14:paraId="3C1F7E55" w14:textId="77777777" w:rsidR="00932CF2" w:rsidRDefault="00932CF2" w:rsidP="00932CF2"/>
    <w:p w14:paraId="1F3E4904" w14:textId="77777777" w:rsidR="00932CF2" w:rsidRPr="00932CF2" w:rsidRDefault="00932CF2" w:rsidP="00932CF2">
      <w:pPr>
        <w:rPr>
          <w:b/>
        </w:rPr>
      </w:pPr>
      <w:r>
        <w:rPr>
          <w:b/>
        </w:rPr>
        <w:lastRenderedPageBreak/>
        <w:t>Figure 4 – LDNO Network with two Designated HV Properties</w:t>
      </w:r>
    </w:p>
    <w:p w14:paraId="3383D288" w14:textId="77777777" w:rsidR="00932CF2" w:rsidRDefault="00932CF2" w:rsidP="00932CF2">
      <w:r>
        <w:rPr>
          <w:noProof/>
        </w:rPr>
        <w:drawing>
          <wp:anchor distT="0" distB="0" distL="114300" distR="114300" simplePos="0" relativeHeight="251660288" behindDoc="0" locked="0" layoutInCell="1" allowOverlap="1" wp14:anchorId="3C6CB987" wp14:editId="321649BC">
            <wp:simplePos x="0" y="0"/>
            <wp:positionH relativeFrom="character">
              <wp:posOffset>67875</wp:posOffset>
            </wp:positionH>
            <wp:positionV relativeFrom="line">
              <wp:posOffset>43526</wp:posOffset>
            </wp:positionV>
            <wp:extent cx="5255895" cy="3273425"/>
            <wp:effectExtent l="0" t="0" r="1905" b="317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55895" cy="3273425"/>
                    </a:xfrm>
                    <a:prstGeom prst="rect">
                      <a:avLst/>
                    </a:prstGeom>
                    <a:noFill/>
                  </pic:spPr>
                </pic:pic>
              </a:graphicData>
            </a:graphic>
            <wp14:sizeRelH relativeFrom="page">
              <wp14:pctWidth>0</wp14:pctWidth>
            </wp14:sizeRelH>
            <wp14:sizeRelV relativeFrom="page">
              <wp14:pctHeight>0</wp14:pctHeight>
            </wp14:sizeRelV>
          </wp:anchor>
        </w:drawing>
      </w:r>
    </w:p>
    <w:p w14:paraId="63306819" w14:textId="77777777" w:rsidR="00932CF2" w:rsidRDefault="00932CF2" w:rsidP="00932CF2"/>
    <w:p w14:paraId="531665DE" w14:textId="77777777" w:rsidR="00932CF2" w:rsidRDefault="00932CF2" w:rsidP="00932CF2"/>
    <w:p w14:paraId="1D4EC6E0" w14:textId="77777777" w:rsidR="00932CF2" w:rsidRDefault="00932CF2" w:rsidP="00932CF2"/>
    <w:p w14:paraId="72302EF4" w14:textId="77777777" w:rsidR="00932CF2" w:rsidRDefault="00932CF2" w:rsidP="00932CF2"/>
    <w:p w14:paraId="3D862D98" w14:textId="77777777" w:rsidR="00932CF2" w:rsidRDefault="00932CF2" w:rsidP="00932CF2"/>
    <w:p w14:paraId="5F8FE9DF" w14:textId="77777777" w:rsidR="00932CF2" w:rsidRDefault="00932CF2" w:rsidP="00932CF2"/>
    <w:p w14:paraId="2F0BFF0F" w14:textId="77777777" w:rsidR="00932CF2" w:rsidRDefault="00932CF2" w:rsidP="00932CF2"/>
    <w:p w14:paraId="7A449D44" w14:textId="77777777" w:rsidR="00932CF2" w:rsidRDefault="00932CF2" w:rsidP="00932CF2"/>
    <w:p w14:paraId="35522A19" w14:textId="77777777" w:rsidR="00932CF2" w:rsidRDefault="00932CF2" w:rsidP="00932CF2"/>
    <w:p w14:paraId="2C25C63E" w14:textId="77777777" w:rsidR="00932CF2" w:rsidRDefault="00932CF2" w:rsidP="00932CF2"/>
    <w:p w14:paraId="4033051A" w14:textId="77777777" w:rsidR="00932CF2" w:rsidRDefault="00932CF2" w:rsidP="00932CF2"/>
    <w:p w14:paraId="0057825A" w14:textId="77777777" w:rsidR="00932CF2" w:rsidRDefault="00932CF2" w:rsidP="00932CF2"/>
    <w:p w14:paraId="38306A3F" w14:textId="77777777" w:rsid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Clause 24.6 would no longer apply and so the DNO would assign both customers the category based on the DNO/LDNO boundary, marked as point ‘B’ </w:t>
      </w:r>
      <w:r w:rsidRPr="00932CF2">
        <w:rPr>
          <w:color w:val="auto"/>
          <w:sz w:val="20"/>
          <w:szCs w:val="20"/>
        </w:rPr>
        <w:fldChar w:fldCharType="begin"/>
      </w:r>
      <w:r w:rsidRPr="00932CF2">
        <w:rPr>
          <w:color w:val="auto"/>
          <w:sz w:val="20"/>
          <w:szCs w:val="20"/>
        </w:rPr>
        <w:instrText xml:space="preserve"> REF _Ref485208908 \h </w:instrText>
      </w:r>
      <w:r w:rsidRPr="00932CF2">
        <w:rPr>
          <w:color w:val="auto"/>
          <w:sz w:val="20"/>
          <w:szCs w:val="20"/>
        </w:rPr>
      </w:r>
      <w:r>
        <w:rPr>
          <w:color w:val="auto"/>
          <w:sz w:val="20"/>
          <w:szCs w:val="20"/>
        </w:rPr>
        <w:instrText xml:space="preserve"> \* MERGEFORMAT </w:instrText>
      </w:r>
      <w:r w:rsidRPr="00932CF2">
        <w:rPr>
          <w:color w:val="auto"/>
          <w:sz w:val="20"/>
          <w:szCs w:val="20"/>
        </w:rPr>
        <w:fldChar w:fldCharType="separate"/>
      </w:r>
      <w:r w:rsidRPr="00932CF2">
        <w:rPr>
          <w:color w:val="auto"/>
          <w:sz w:val="20"/>
          <w:szCs w:val="20"/>
        </w:rPr>
        <w:t>Figure 4</w:t>
      </w:r>
      <w:r w:rsidRPr="00932CF2">
        <w:rPr>
          <w:color w:val="auto"/>
          <w:sz w:val="20"/>
          <w:szCs w:val="20"/>
        </w:rPr>
        <w:fldChar w:fldCharType="end"/>
      </w:r>
      <w:r w:rsidRPr="00932CF2">
        <w:rPr>
          <w:color w:val="auto"/>
          <w:sz w:val="20"/>
          <w:szCs w:val="20"/>
        </w:rPr>
        <w:t>, i.e. 1001 – ‘Point of Common Coupling at a voltage of less than 22 kV on the secondary side of a substation whose primary side is attached to a 132kV distribution circuit’. So both customers would be assigned the ‘LDNO HVplus: HV HH Metered’ tariff and would be charged for the assets between points ‘A’ and ‘B’.</w:t>
      </w:r>
    </w:p>
    <w:p w14:paraId="3468CB88" w14:textId="77777777" w:rsidR="00932CF2" w:rsidRPr="00932CF2" w:rsidRDefault="00932CF2" w:rsidP="00932CF2"/>
    <w:tbl>
      <w:tblPr>
        <w:tblStyle w:val="TableList2"/>
        <w:tblW w:w="0" w:type="auto"/>
        <w:tblLook w:val="04A0" w:firstRow="1" w:lastRow="0" w:firstColumn="1" w:lastColumn="0" w:noHBand="0" w:noVBand="1"/>
      </w:tblPr>
      <w:tblGrid>
        <w:gridCol w:w="9346"/>
      </w:tblGrid>
      <w:tr w:rsidR="003314E2" w14:paraId="59C9E5D5" w14:textId="77777777" w:rsidTr="003314E2">
        <w:trPr>
          <w:cnfStyle w:val="100000000000" w:firstRow="1" w:lastRow="0" w:firstColumn="0" w:lastColumn="0" w:oddVBand="0" w:evenVBand="0" w:oddHBand="0" w:evenHBand="0" w:firstRowFirstColumn="0" w:firstRowLastColumn="0" w:lastRowFirstColumn="0" w:lastRowLastColumn="0"/>
        </w:trPr>
        <w:tc>
          <w:tcPr>
            <w:tcW w:w="9346" w:type="dxa"/>
          </w:tcPr>
          <w:p w14:paraId="3354DDB3" w14:textId="77777777" w:rsidR="003314E2" w:rsidRDefault="003314E2" w:rsidP="00E06DFB">
            <w:bookmarkStart w:id="10" w:name="_Hlk496536265"/>
            <w:r>
              <w:t xml:space="preserve">Q2: </w:t>
            </w:r>
            <w:r w:rsidR="00E06DFB">
              <w:t>Do you agree with the proposer that the interpretation that t</w:t>
            </w:r>
            <w:r w:rsidR="00DA7BFF">
              <w:t>his is common practice, or that</w:t>
            </w:r>
            <w:r w:rsidR="00E06DFB">
              <w:t xml:space="preserve"> following the DCUSA as it currently stands </w:t>
            </w:r>
            <w:r w:rsidR="00DA7BFF">
              <w:t>results in</w:t>
            </w:r>
            <w:r w:rsidR="00E06DFB">
              <w:t xml:space="preserve"> double charging?</w:t>
            </w:r>
          </w:p>
        </w:tc>
      </w:tr>
      <w:bookmarkEnd w:id="10"/>
    </w:tbl>
    <w:p w14:paraId="3182F2FF" w14:textId="77777777" w:rsidR="00E06DFB" w:rsidRDefault="00E06DFB" w:rsidP="00BB1762"/>
    <w:tbl>
      <w:tblPr>
        <w:tblStyle w:val="TableList2"/>
        <w:tblW w:w="0" w:type="auto"/>
        <w:tblLook w:val="04A0" w:firstRow="1" w:lastRow="0" w:firstColumn="1" w:lastColumn="0" w:noHBand="0" w:noVBand="1"/>
      </w:tblPr>
      <w:tblGrid>
        <w:gridCol w:w="9346"/>
      </w:tblGrid>
      <w:tr w:rsidR="00E06DFB" w14:paraId="2B636D8C" w14:textId="77777777" w:rsidTr="00E06DFB">
        <w:trPr>
          <w:cnfStyle w:val="100000000000" w:firstRow="1" w:lastRow="0" w:firstColumn="0" w:lastColumn="0" w:oddVBand="0" w:evenVBand="0" w:oddHBand="0" w:evenHBand="0" w:firstRowFirstColumn="0" w:firstRowLastColumn="0" w:lastRowFirstColumn="0" w:lastRowLastColumn="0"/>
        </w:trPr>
        <w:tc>
          <w:tcPr>
            <w:tcW w:w="9346" w:type="dxa"/>
          </w:tcPr>
          <w:p w14:paraId="07B0F995" w14:textId="77777777" w:rsidR="00E06DFB" w:rsidRDefault="00E06DFB" w:rsidP="00E06DFB">
            <w:r>
              <w:t xml:space="preserve">Q3: </w:t>
            </w:r>
            <w:r w:rsidRPr="00E06DFB">
              <w:t>Do you have any other su</w:t>
            </w:r>
            <w:r>
              <w:t>ch customers that fall into any of these categories</w:t>
            </w:r>
            <w:r w:rsidRPr="00E06DFB">
              <w:t>?</w:t>
            </w:r>
          </w:p>
        </w:tc>
      </w:tr>
    </w:tbl>
    <w:p w14:paraId="206E51FA" w14:textId="77777777" w:rsidR="00E06DFB" w:rsidRDefault="00E06DFB" w:rsidP="00BB1762"/>
    <w:tbl>
      <w:tblPr>
        <w:tblStyle w:val="TableList2"/>
        <w:tblW w:w="0" w:type="auto"/>
        <w:tblLook w:val="04A0" w:firstRow="1" w:lastRow="0" w:firstColumn="1" w:lastColumn="0" w:noHBand="0" w:noVBand="1"/>
      </w:tblPr>
      <w:tblGrid>
        <w:gridCol w:w="9346"/>
      </w:tblGrid>
      <w:tr w:rsidR="00E06DFB" w14:paraId="48464D13" w14:textId="77777777" w:rsidTr="00E06DFB">
        <w:trPr>
          <w:cnfStyle w:val="100000000000" w:firstRow="1" w:lastRow="0" w:firstColumn="0" w:lastColumn="0" w:oddVBand="0" w:evenVBand="0" w:oddHBand="0" w:evenHBand="0" w:firstRowFirstColumn="0" w:firstRowLastColumn="0" w:lastRowFirstColumn="0" w:lastRowLastColumn="0"/>
        </w:trPr>
        <w:tc>
          <w:tcPr>
            <w:tcW w:w="9346" w:type="dxa"/>
          </w:tcPr>
          <w:p w14:paraId="434BAD8D" w14:textId="77777777" w:rsidR="00E06DFB" w:rsidRDefault="00E06DFB" w:rsidP="00E06DFB">
            <w:r>
              <w:t>Q4: Are there any such instances where a customer is connected to the IDNO network</w:t>
            </w:r>
          </w:p>
          <w:p w14:paraId="494DC9DF" w14:textId="77777777" w:rsidR="00E06DFB" w:rsidRDefault="00E06DFB" w:rsidP="00E06DFB">
            <w:r>
              <w:t>where you are charging for sole use assets and a shared asset?</w:t>
            </w:r>
          </w:p>
        </w:tc>
      </w:tr>
    </w:tbl>
    <w:p w14:paraId="4C079C4E" w14:textId="77777777" w:rsidR="00E06DFB" w:rsidRDefault="00E06DFB" w:rsidP="00BB1762"/>
    <w:tbl>
      <w:tblPr>
        <w:tblStyle w:val="TableList2"/>
        <w:tblW w:w="0" w:type="auto"/>
        <w:tblLook w:val="04A0" w:firstRow="1" w:lastRow="0" w:firstColumn="1" w:lastColumn="0" w:noHBand="0" w:noVBand="1"/>
      </w:tblPr>
      <w:tblGrid>
        <w:gridCol w:w="9346"/>
      </w:tblGrid>
      <w:tr w:rsidR="00E06DFB" w14:paraId="4DBE7594" w14:textId="77777777" w:rsidTr="00E06DFB">
        <w:trPr>
          <w:cnfStyle w:val="100000000000" w:firstRow="1" w:lastRow="0" w:firstColumn="0" w:lastColumn="0" w:oddVBand="0" w:evenVBand="0" w:oddHBand="0" w:evenHBand="0" w:firstRowFirstColumn="0" w:firstRowLastColumn="0" w:lastRowFirstColumn="0" w:lastRowLastColumn="0"/>
        </w:trPr>
        <w:tc>
          <w:tcPr>
            <w:tcW w:w="9346" w:type="dxa"/>
          </w:tcPr>
          <w:p w14:paraId="5B044456" w14:textId="77777777" w:rsidR="00E06DFB" w:rsidRDefault="00E06DFB" w:rsidP="00E06DFB">
            <w:bookmarkStart w:id="11" w:name="_Hlk496536416"/>
            <w:r>
              <w:t xml:space="preserve">Q5: </w:t>
            </w:r>
            <w:r w:rsidRPr="00E06DFB">
              <w:t>What will the impacts be for each of the scenarios?</w:t>
            </w:r>
            <w:r>
              <w:t xml:space="preserve"> Please provide rationale.</w:t>
            </w:r>
          </w:p>
        </w:tc>
      </w:tr>
      <w:bookmarkEnd w:id="11"/>
    </w:tbl>
    <w:p w14:paraId="1EB17C8B" w14:textId="77777777" w:rsidR="00E06DFB" w:rsidRDefault="00E06DFB" w:rsidP="00BB1762"/>
    <w:tbl>
      <w:tblPr>
        <w:tblStyle w:val="TableList2"/>
        <w:tblW w:w="0" w:type="auto"/>
        <w:tblLook w:val="04A0" w:firstRow="1" w:lastRow="0" w:firstColumn="1" w:lastColumn="0" w:noHBand="0" w:noVBand="1"/>
      </w:tblPr>
      <w:tblGrid>
        <w:gridCol w:w="9346"/>
      </w:tblGrid>
      <w:tr w:rsidR="00E06DFB" w14:paraId="196FA52E" w14:textId="77777777" w:rsidTr="00E06DFB">
        <w:trPr>
          <w:cnfStyle w:val="100000000000" w:firstRow="1" w:lastRow="0" w:firstColumn="0" w:lastColumn="0" w:oddVBand="0" w:evenVBand="0" w:oddHBand="0" w:evenHBand="0" w:firstRowFirstColumn="0" w:firstRowLastColumn="0" w:lastRowFirstColumn="0" w:lastRowLastColumn="0"/>
        </w:trPr>
        <w:tc>
          <w:tcPr>
            <w:tcW w:w="9346" w:type="dxa"/>
          </w:tcPr>
          <w:p w14:paraId="1A03A8CE" w14:textId="77777777" w:rsidR="00E06DFB" w:rsidRDefault="00E06DFB" w:rsidP="00E06DFB">
            <w:r>
              <w:t>Q6: Are there many instances of these scenarios occurring, and should a derogation be sought if the impacts are material? Please provide rationale.</w:t>
            </w:r>
          </w:p>
        </w:tc>
      </w:tr>
    </w:tbl>
    <w:p w14:paraId="6B208DFB" w14:textId="77777777" w:rsidR="00E06DFB" w:rsidRDefault="00E06DFB" w:rsidP="00BB1762"/>
    <w:p w14:paraId="5AF3BFD5" w14:textId="77777777" w:rsidR="00E06DFB" w:rsidRPr="00BB1762" w:rsidRDefault="00E06DFB" w:rsidP="00BB1762"/>
    <w:p w14:paraId="54132CB6" w14:textId="77777777" w:rsidR="009D28E8" w:rsidRPr="00B52063" w:rsidRDefault="009D28E8" w:rsidP="009D28E8">
      <w:pPr>
        <w:pStyle w:val="Heading02"/>
        <w:numPr>
          <w:ilvl w:val="0"/>
          <w:numId w:val="14"/>
        </w:numPr>
      </w:pPr>
      <w:r>
        <w:t>Code Specific Matter</w:t>
      </w:r>
      <w:r w:rsidR="00345728">
        <w:t>s</w:t>
      </w:r>
    </w:p>
    <w:p w14:paraId="7EA73641" w14:textId="77777777" w:rsidR="009D28E8" w:rsidRDefault="009D28E8" w:rsidP="009D28E8">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Reference Documents</w:t>
      </w:r>
    </w:p>
    <w:p w14:paraId="6FD94A48" w14:textId="77777777" w:rsidR="007D49BC" w:rsidRDefault="00E06DFB" w:rsidP="007D49BC">
      <w:pPr>
        <w:pStyle w:val="ListParagraph"/>
        <w:numPr>
          <w:ilvl w:val="1"/>
          <w:numId w:val="14"/>
        </w:numPr>
      </w:pPr>
      <w:r>
        <w:t>n/a</w:t>
      </w:r>
    </w:p>
    <w:p w14:paraId="7E0390EE" w14:textId="77777777" w:rsidR="00B52063" w:rsidRPr="00B52063" w:rsidRDefault="0007537E" w:rsidP="00CB2A38">
      <w:pPr>
        <w:pStyle w:val="Heading02"/>
        <w:numPr>
          <w:ilvl w:val="0"/>
          <w:numId w:val="14"/>
        </w:numPr>
      </w:pPr>
      <w:bookmarkStart w:id="12" w:name="_Toc464564982"/>
      <w:r>
        <w:t>Working Group Assessment</w:t>
      </w:r>
      <w:bookmarkEnd w:id="12"/>
      <w:r>
        <w:t xml:space="preserve"> </w:t>
      </w:r>
    </w:p>
    <w:p w14:paraId="69DC0680" w14:textId="77777777" w:rsidR="0012717A" w:rsidRDefault="00335479" w:rsidP="0012717A">
      <w:pPr>
        <w:pStyle w:val="Heading4"/>
        <w:keepNext w:val="0"/>
        <w:keepLines w:val="0"/>
        <w:spacing w:before="240"/>
        <w:rPr>
          <w:rFonts w:ascii="Arial" w:eastAsia="Times New Roman" w:hAnsi="Arial" w:cs="Arial"/>
          <w:i w:val="0"/>
          <w:iCs w:val="0"/>
          <w:color w:val="008576"/>
          <w:sz w:val="24"/>
          <w:szCs w:val="28"/>
        </w:rPr>
      </w:pPr>
      <w:bookmarkStart w:id="13" w:name="_Toc318962139"/>
      <w:r>
        <w:rPr>
          <w:rFonts w:ascii="Arial" w:eastAsia="Times New Roman" w:hAnsi="Arial" w:cs="Arial"/>
          <w:i w:val="0"/>
          <w:iCs w:val="0"/>
          <w:color w:val="008576"/>
          <w:sz w:val="24"/>
          <w:szCs w:val="28"/>
        </w:rPr>
        <w:t xml:space="preserve">DCP </w:t>
      </w:r>
      <w:r w:rsidR="00DA7BFF">
        <w:rPr>
          <w:rFonts w:ascii="Arial" w:eastAsia="Times New Roman" w:hAnsi="Arial" w:cs="Arial"/>
          <w:i w:val="0"/>
          <w:iCs w:val="0"/>
          <w:color w:val="008576"/>
          <w:sz w:val="24"/>
          <w:szCs w:val="28"/>
        </w:rPr>
        <w:t>305</w:t>
      </w:r>
      <w:r w:rsidR="0039215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38F24912" w14:textId="77777777" w:rsidR="004E5B3F" w:rsidRDefault="0012717A" w:rsidP="00BB1762">
      <w:pPr>
        <w:pStyle w:val="Heading2"/>
        <w:keepNext w:val="0"/>
        <w:numPr>
          <w:ilvl w:val="1"/>
          <w:numId w:val="14"/>
        </w:numPr>
        <w:spacing w:before="240" w:after="60" w:line="360" w:lineRule="auto"/>
        <w:rPr>
          <w:color w:val="auto"/>
          <w:sz w:val="20"/>
          <w:szCs w:val="20"/>
        </w:rPr>
      </w:pPr>
      <w:r w:rsidRPr="00832598">
        <w:rPr>
          <w:color w:val="auto"/>
          <w:sz w:val="20"/>
          <w:szCs w:val="20"/>
        </w:rPr>
        <w:t>The DCUSA Panel established a</w:t>
      </w:r>
      <w:r w:rsidR="00E06DFB">
        <w:rPr>
          <w:color w:val="auto"/>
          <w:sz w:val="20"/>
          <w:szCs w:val="20"/>
        </w:rPr>
        <w:t xml:space="preserve"> Working Group to assess DCP 30</w:t>
      </w:r>
      <w:r w:rsidR="00BB1762">
        <w:rPr>
          <w:color w:val="auto"/>
          <w:sz w:val="20"/>
          <w:szCs w:val="20"/>
        </w:rPr>
        <w:t>5</w:t>
      </w:r>
      <w:r w:rsidRPr="00832598">
        <w:rPr>
          <w:color w:val="auto"/>
          <w:sz w:val="20"/>
          <w:szCs w:val="20"/>
        </w:rPr>
        <w:t xml:space="preserve">. This Working Group consists </w:t>
      </w:r>
      <w:r w:rsidR="009B449F">
        <w:rPr>
          <w:color w:val="auto"/>
          <w:sz w:val="20"/>
          <w:szCs w:val="20"/>
        </w:rPr>
        <w:t xml:space="preserve">of DNO representatives and 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8" w:history="1">
        <w:r w:rsidRPr="00832598">
          <w:rPr>
            <w:color w:val="auto"/>
            <w:sz w:val="20"/>
            <w:szCs w:val="20"/>
          </w:rPr>
          <w:t>www.dcusa.co.uk</w:t>
        </w:r>
      </w:hyperlink>
      <w:r w:rsidRPr="00832598">
        <w:rPr>
          <w:color w:val="auto"/>
          <w:sz w:val="20"/>
          <w:szCs w:val="20"/>
        </w:rPr>
        <w:t>.</w:t>
      </w:r>
    </w:p>
    <w:p w14:paraId="41EA18F2" w14:textId="77777777" w:rsidR="003314E2" w:rsidRPr="005C20E9" w:rsidRDefault="00E06DFB" w:rsidP="00E06DFB">
      <w:pPr>
        <w:pStyle w:val="ListParagraph"/>
        <w:numPr>
          <w:ilvl w:val="1"/>
          <w:numId w:val="14"/>
        </w:numPr>
      </w:pPr>
      <w:commentRangeStart w:id="14"/>
      <w:r>
        <w:t>&lt;To be completed by the Working Group&gt;</w:t>
      </w:r>
      <w:commentRangeEnd w:id="14"/>
      <w:r>
        <w:rPr>
          <w:rStyle w:val="CommentReference"/>
        </w:rPr>
        <w:commentReference w:id="14"/>
      </w:r>
    </w:p>
    <w:p w14:paraId="4CCBDAD9" w14:textId="77777777" w:rsidR="00F97791" w:rsidRPr="00EB32BB" w:rsidRDefault="00F97791" w:rsidP="00F97791">
      <w:pPr>
        <w:pStyle w:val="Heading02"/>
        <w:keepNext w:val="0"/>
        <w:numPr>
          <w:ilvl w:val="0"/>
          <w:numId w:val="14"/>
        </w:numPr>
      </w:pPr>
      <w:bookmarkStart w:id="15" w:name="_Toc464564983"/>
      <w:r w:rsidRPr="00EB32BB">
        <w:t>Legal Text</w:t>
      </w:r>
      <w:r w:rsidR="005908D1">
        <w:t xml:space="preserve"> </w:t>
      </w:r>
      <w:bookmarkEnd w:id="15"/>
    </w:p>
    <w:p w14:paraId="439795FE" w14:textId="77777777" w:rsidR="00C5414E" w:rsidRDefault="00E06DFB" w:rsidP="00C5414E">
      <w:pPr>
        <w:pStyle w:val="Heading2"/>
        <w:keepNext w:val="0"/>
        <w:numPr>
          <w:ilvl w:val="1"/>
          <w:numId w:val="43"/>
        </w:numPr>
        <w:spacing w:before="240" w:after="60" w:line="360" w:lineRule="auto"/>
        <w:rPr>
          <w:color w:val="auto"/>
          <w:sz w:val="20"/>
          <w:szCs w:val="20"/>
        </w:rPr>
      </w:pPr>
      <w:r>
        <w:rPr>
          <w:color w:val="auto"/>
          <w:sz w:val="20"/>
          <w:szCs w:val="20"/>
        </w:rPr>
        <w:t>The DCP 305 Legal Text can be found as Attachment X.</w:t>
      </w:r>
    </w:p>
    <w:tbl>
      <w:tblPr>
        <w:tblStyle w:val="TableList2"/>
        <w:tblW w:w="0" w:type="auto"/>
        <w:tblLook w:val="04A0" w:firstRow="1" w:lastRow="0" w:firstColumn="1" w:lastColumn="0" w:noHBand="0" w:noVBand="1"/>
      </w:tblPr>
      <w:tblGrid>
        <w:gridCol w:w="9346"/>
      </w:tblGrid>
      <w:tr w:rsidR="005930F8" w14:paraId="2F7F7E29"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2961FEFA" w14:textId="77777777" w:rsidR="005930F8" w:rsidRDefault="00E06DFB" w:rsidP="005930F8">
            <w:r>
              <w:t>Q7</w:t>
            </w:r>
            <w:r w:rsidR="005930F8">
              <w:t xml:space="preserve">: Do you have any comments on the </w:t>
            </w:r>
            <w:r>
              <w:t>proposed legal text?</w:t>
            </w:r>
          </w:p>
        </w:tc>
      </w:tr>
    </w:tbl>
    <w:p w14:paraId="4917AD5B" w14:textId="77777777" w:rsidR="00B52063" w:rsidRPr="00EB32BB" w:rsidRDefault="00B52063" w:rsidP="00CB2A38">
      <w:pPr>
        <w:pStyle w:val="Heading02"/>
        <w:numPr>
          <w:ilvl w:val="0"/>
          <w:numId w:val="14"/>
        </w:numPr>
      </w:pPr>
      <w:bookmarkStart w:id="16" w:name="_Toc453107801"/>
      <w:bookmarkStart w:id="17" w:name="_Toc464564984"/>
      <w:r w:rsidRPr="00EB32BB">
        <w:t>Relevant Objectives</w:t>
      </w:r>
      <w:bookmarkEnd w:id="13"/>
      <w:bookmarkEnd w:id="16"/>
      <w:bookmarkEnd w:id="17"/>
    </w:p>
    <w:p w14:paraId="2C625A52" w14:textId="77777777" w:rsidR="002733C1" w:rsidRPr="002733C1" w:rsidRDefault="002733C1" w:rsidP="002733C1">
      <w:pPr>
        <w:pStyle w:val="Heading2"/>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542FC298" w14:textId="77777777" w:rsidR="005930F8" w:rsidRDefault="00586BD1" w:rsidP="005930F8">
      <w:pPr>
        <w:numPr>
          <w:ilvl w:val="1"/>
          <w:numId w:val="14"/>
        </w:numPr>
        <w:rPr>
          <w:rFonts w:cs="Arial"/>
          <w:bCs/>
          <w:iCs/>
          <w:szCs w:val="20"/>
        </w:rPr>
      </w:pPr>
      <w:r w:rsidRPr="003D5BA8">
        <w:rPr>
          <w:rFonts w:cs="Arial"/>
          <w:bCs/>
          <w:iCs/>
          <w:szCs w:val="20"/>
        </w:rPr>
        <w:t>For a DCUSA Change Proposal to be approved it must be demonstrated that it better meets the DCUSA Object</w:t>
      </w:r>
      <w:r w:rsidR="001052FF">
        <w:rPr>
          <w:rFonts w:cs="Arial"/>
          <w:bCs/>
          <w:iCs/>
          <w:szCs w:val="20"/>
        </w:rPr>
        <w:t>ives. The Working Group is interested in parties</w:t>
      </w:r>
      <w:r w:rsidR="00C5414E">
        <w:rPr>
          <w:rFonts w:cs="Arial"/>
          <w:bCs/>
          <w:iCs/>
          <w:szCs w:val="20"/>
        </w:rPr>
        <w:t>’</w:t>
      </w:r>
      <w:r w:rsidR="001052FF">
        <w:rPr>
          <w:rFonts w:cs="Arial"/>
          <w:bCs/>
          <w:iCs/>
          <w:szCs w:val="20"/>
        </w:rPr>
        <w:t xml:space="preserve"> views on which of the following DCUSA </w:t>
      </w:r>
      <w:r w:rsidR="00804E16">
        <w:rPr>
          <w:rFonts w:cs="Arial"/>
          <w:bCs/>
          <w:iCs/>
          <w:szCs w:val="20"/>
        </w:rPr>
        <w:t xml:space="preserve">General </w:t>
      </w:r>
      <w:r w:rsidR="001052FF">
        <w:rPr>
          <w:rFonts w:cs="Arial"/>
          <w:bCs/>
          <w:iCs/>
          <w:szCs w:val="20"/>
        </w:rPr>
        <w:t>Objectives are better facilitated by this change and why.</w:t>
      </w:r>
    </w:p>
    <w:tbl>
      <w:tblPr>
        <w:tblStyle w:val="TableList2"/>
        <w:tblW w:w="0" w:type="auto"/>
        <w:tblLook w:val="04A0" w:firstRow="1" w:lastRow="0" w:firstColumn="1" w:lastColumn="0" w:noHBand="0" w:noVBand="1"/>
      </w:tblPr>
      <w:tblGrid>
        <w:gridCol w:w="9346"/>
      </w:tblGrid>
      <w:tr w:rsidR="005930F8" w14:paraId="5E5D150E"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47493402" w14:textId="77777777" w:rsidR="005930F8" w:rsidRDefault="005930F8" w:rsidP="005930F8">
            <w:pPr>
              <w:rPr>
                <w:rFonts w:cs="Arial"/>
                <w:bCs w:val="0"/>
                <w:iCs/>
                <w:szCs w:val="20"/>
              </w:rPr>
            </w:pPr>
            <w:r>
              <w:rPr>
                <w:rFonts w:cs="Arial"/>
                <w:bCs w:val="0"/>
                <w:iCs/>
                <w:szCs w:val="20"/>
              </w:rPr>
              <w:t xml:space="preserve">Q8: Which DCUSA </w:t>
            </w:r>
            <w:r w:rsidR="00E06DFB">
              <w:rPr>
                <w:rFonts w:cs="Arial"/>
                <w:bCs w:val="0"/>
                <w:iCs/>
                <w:szCs w:val="20"/>
              </w:rPr>
              <w:t>Charging</w:t>
            </w:r>
            <w:r>
              <w:rPr>
                <w:rFonts w:cs="Arial"/>
                <w:bCs w:val="0"/>
                <w:iCs/>
                <w:szCs w:val="20"/>
              </w:rPr>
              <w:t xml:space="preserve"> Objectives does the CP better facilitate? Please provide supporting comments.</w:t>
            </w:r>
          </w:p>
        </w:tc>
      </w:tr>
    </w:tbl>
    <w:tbl>
      <w:tblPr>
        <w:tblpPr w:leftFromText="180" w:rightFromText="180" w:vertAnchor="text" w:horzAnchor="margin" w:tblpY="266"/>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5930F8" w14:paraId="235FCE6B"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hideMark/>
          </w:tcPr>
          <w:p w14:paraId="33FD9C3E" w14:textId="77777777" w:rsidR="005930F8" w:rsidRDefault="005930F8" w:rsidP="005930F8">
            <w:pPr>
              <w:spacing w:line="240" w:lineRule="auto"/>
              <w:ind w:left="113"/>
              <w:rPr>
                <w:rFonts w:cs="Arial"/>
                <w:b/>
                <w:color w:val="FFFFFF"/>
              </w:rPr>
            </w:pPr>
            <w:r>
              <w:rPr>
                <w:rFonts w:cs="Arial"/>
                <w:b/>
                <w:color w:val="FFFFFF"/>
              </w:rPr>
              <w:t>DCUSA General Objectives:</w:t>
            </w:r>
          </w:p>
        </w:tc>
      </w:tr>
      <w:tr w:rsidR="005930F8" w14:paraId="6C200DBC"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hideMark/>
          </w:tcPr>
          <w:p w14:paraId="2D7E94D2" w14:textId="77777777" w:rsidR="005930F8" w:rsidRDefault="00E06DFB" w:rsidP="005930F8">
            <w:pPr>
              <w:rPr>
                <w:szCs w:val="20"/>
              </w:rPr>
            </w:pPr>
            <w:r>
              <w:rPr>
                <w:rFonts w:cs="Arial"/>
                <w:b/>
                <w:szCs w:val="20"/>
              </w:rPr>
              <w:t>Charging</w:t>
            </w:r>
            <w:r w:rsidR="005930F8">
              <w:rPr>
                <w:rFonts w:cs="Arial"/>
                <w:b/>
                <w:szCs w:val="20"/>
              </w:rPr>
              <w:t xml:space="preserve"> Objective 1 </w:t>
            </w:r>
            <w:r w:rsidR="005930F8">
              <w:rPr>
                <w:rFonts w:cs="Arial"/>
                <w:szCs w:val="20"/>
              </w:rPr>
              <w:t xml:space="preserve">- </w:t>
            </w:r>
            <w:r w:rsidR="005930F8">
              <w:rPr>
                <w:rFonts w:cs="Arial"/>
                <w:noProof/>
              </w:rPr>
              <w:t xml:space="preserve"> </w:t>
            </w:r>
            <w:r w:rsidRPr="00E06DFB">
              <w:rPr>
                <w:rFonts w:cs="Arial"/>
                <w:noProof/>
              </w:rPr>
              <w:t>that compliance by each DNO Party with the Charging Methodologies facilitates the discharge by the DNO Party of the obligations imposed on it under the Act and by its Distribution Licence</w:t>
            </w:r>
          </w:p>
        </w:tc>
      </w:tr>
      <w:tr w:rsidR="005930F8" w14:paraId="542CF62E"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tcPr>
          <w:p w14:paraId="24BBD026" w14:textId="77777777" w:rsidR="005930F8" w:rsidRDefault="00E06DFB" w:rsidP="005930F8">
            <w:pPr>
              <w:rPr>
                <w:rFonts w:cs="Arial"/>
                <w:b/>
                <w:szCs w:val="20"/>
              </w:rPr>
            </w:pPr>
            <w:r>
              <w:rPr>
                <w:rFonts w:cs="Arial"/>
                <w:b/>
                <w:szCs w:val="20"/>
              </w:rPr>
              <w:t>Charging</w:t>
            </w:r>
            <w:r w:rsidR="005930F8">
              <w:rPr>
                <w:rFonts w:cs="Arial"/>
                <w:b/>
                <w:szCs w:val="20"/>
              </w:rPr>
              <w:t xml:space="preserve"> Objective 2 </w:t>
            </w:r>
            <w:r w:rsidR="005930F8">
              <w:rPr>
                <w:rFonts w:cs="Arial"/>
                <w:szCs w:val="20"/>
              </w:rPr>
              <w:t xml:space="preserve">- </w:t>
            </w:r>
            <w:r w:rsidR="005930F8">
              <w:rPr>
                <w:rFonts w:cs="Arial"/>
                <w:noProof/>
              </w:rPr>
              <w:t xml:space="preserve"> </w:t>
            </w:r>
            <w:r w:rsidRPr="00E06DFB">
              <w:rPr>
                <w:rFonts w:cs="Arial"/>
                <w:szCs w:val="20"/>
              </w:rPr>
              <w:t xml:space="preserve">that compliance by each DNO Party with the Charging Methodologies facilitates competition in the generation and supply of electricity and will not restrict, distort, or </w:t>
            </w:r>
            <w:r w:rsidRPr="00E06DFB">
              <w:rPr>
                <w:rFonts w:cs="Arial"/>
                <w:szCs w:val="20"/>
              </w:rPr>
              <w:lastRenderedPageBreak/>
              <w:t>prevent competition in the transmission or distribution of electricity or in participation in the operation of an Interconnector (as defined in the Distribution Licences)</w:t>
            </w:r>
          </w:p>
        </w:tc>
      </w:tr>
      <w:tr w:rsidR="005930F8" w14:paraId="323C4118"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tcPr>
          <w:p w14:paraId="5BED1B46" w14:textId="77777777" w:rsidR="005930F8" w:rsidRDefault="00E06DFB" w:rsidP="005930F8">
            <w:pPr>
              <w:rPr>
                <w:rFonts w:cs="Arial"/>
                <w:b/>
                <w:szCs w:val="20"/>
              </w:rPr>
            </w:pPr>
            <w:r>
              <w:rPr>
                <w:rFonts w:cs="Arial"/>
                <w:b/>
                <w:szCs w:val="20"/>
              </w:rPr>
              <w:lastRenderedPageBreak/>
              <w:t>Charging</w:t>
            </w:r>
            <w:r w:rsidR="005930F8">
              <w:rPr>
                <w:rFonts w:cs="Arial"/>
                <w:b/>
                <w:szCs w:val="20"/>
              </w:rPr>
              <w:t xml:space="preserve"> Objective 3 </w:t>
            </w:r>
            <w:r w:rsidR="005930F8">
              <w:rPr>
                <w:rFonts w:cs="Arial"/>
                <w:szCs w:val="20"/>
              </w:rPr>
              <w:t xml:space="preserve">- </w:t>
            </w:r>
            <w:r w:rsidR="00DA7BFF" w:rsidRPr="00DA7BFF">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5930F8" w14:paraId="4C429EE8"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tcPr>
          <w:p w14:paraId="4C9A0870" w14:textId="77777777" w:rsidR="005930F8" w:rsidRDefault="00DA7BFF" w:rsidP="005930F8">
            <w:pPr>
              <w:rPr>
                <w:rFonts w:cs="Arial"/>
                <w:b/>
                <w:szCs w:val="20"/>
              </w:rPr>
            </w:pPr>
            <w:r>
              <w:rPr>
                <w:rFonts w:cs="Arial"/>
                <w:b/>
                <w:szCs w:val="20"/>
              </w:rPr>
              <w:t>Charging</w:t>
            </w:r>
            <w:r w:rsidR="005930F8">
              <w:rPr>
                <w:rFonts w:cs="Arial"/>
                <w:b/>
                <w:szCs w:val="20"/>
              </w:rPr>
              <w:t xml:space="preserve"> Objective 4 </w:t>
            </w:r>
            <w:r w:rsidR="005930F8">
              <w:rPr>
                <w:rFonts w:cs="Arial"/>
                <w:szCs w:val="20"/>
              </w:rPr>
              <w:t xml:space="preserve">- </w:t>
            </w:r>
            <w:r w:rsidRPr="00DA7BFF">
              <w:rPr>
                <w:rFonts w:cs="Arial"/>
                <w:noProof/>
              </w:rPr>
              <w:t>that, so far as is consistent with Clauses 3.2.1 to 3.2.3, the Charging Methodologies, so far as is reasonably practicable, properly take account of developments in each DNO Party’s Distribution Business</w:t>
            </w:r>
          </w:p>
        </w:tc>
      </w:tr>
      <w:tr w:rsidR="005930F8" w14:paraId="7EE27E20"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tcPr>
          <w:p w14:paraId="32D70B8A" w14:textId="77777777" w:rsidR="005930F8" w:rsidRDefault="00DA7BFF" w:rsidP="005930F8">
            <w:pPr>
              <w:rPr>
                <w:rFonts w:cs="Arial"/>
                <w:b/>
                <w:szCs w:val="20"/>
              </w:rPr>
            </w:pPr>
            <w:r>
              <w:rPr>
                <w:rFonts w:cs="Arial"/>
                <w:b/>
                <w:szCs w:val="20"/>
              </w:rPr>
              <w:t>Charging</w:t>
            </w:r>
            <w:r w:rsidR="005930F8">
              <w:rPr>
                <w:rFonts w:cs="Arial"/>
                <w:b/>
                <w:szCs w:val="20"/>
              </w:rPr>
              <w:t xml:space="preserve"> Objective 5 </w:t>
            </w:r>
            <w:r w:rsidR="005930F8">
              <w:rPr>
                <w:rFonts w:cs="Arial"/>
                <w:szCs w:val="20"/>
              </w:rPr>
              <w:t xml:space="preserve">- </w:t>
            </w:r>
            <w:r w:rsidRPr="00DA7BFF">
              <w:rPr>
                <w:rFonts w:cs="Arial"/>
                <w:szCs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E06DFB" w14:paraId="6FA88C47"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tcPr>
          <w:p w14:paraId="520D9F63" w14:textId="77777777" w:rsidR="00E06DFB" w:rsidRDefault="00DA7BFF" w:rsidP="005930F8">
            <w:pPr>
              <w:rPr>
                <w:rFonts w:cs="Arial"/>
                <w:b/>
                <w:szCs w:val="20"/>
              </w:rPr>
            </w:pPr>
            <w:r>
              <w:rPr>
                <w:rFonts w:cs="Arial"/>
                <w:b/>
                <w:szCs w:val="20"/>
              </w:rPr>
              <w:t>Charging</w:t>
            </w:r>
            <w:r>
              <w:rPr>
                <w:rFonts w:cs="Arial"/>
                <w:b/>
                <w:szCs w:val="20"/>
              </w:rPr>
              <w:t xml:space="preserve"> Objective 6</w:t>
            </w:r>
            <w:r>
              <w:rPr>
                <w:rFonts w:cs="Arial"/>
                <w:b/>
                <w:szCs w:val="20"/>
              </w:rPr>
              <w:t xml:space="preserve"> </w:t>
            </w:r>
            <w:r>
              <w:rPr>
                <w:rFonts w:cs="Arial"/>
                <w:szCs w:val="20"/>
              </w:rPr>
              <w:t xml:space="preserve">- </w:t>
            </w:r>
            <w:r w:rsidRPr="00DA7BFF">
              <w:rPr>
                <w:rFonts w:cs="Arial"/>
                <w:szCs w:val="20"/>
              </w:rPr>
              <w:t>that compliance with the Charging Methodologies promotes efficiency in its own implementation and administration</w:t>
            </w:r>
          </w:p>
        </w:tc>
      </w:tr>
    </w:tbl>
    <w:p w14:paraId="301A6E8A" w14:textId="77777777" w:rsidR="005930F8" w:rsidRPr="005930F8" w:rsidRDefault="005930F8" w:rsidP="005930F8">
      <w:pPr>
        <w:rPr>
          <w:rFonts w:cs="Arial"/>
          <w:bCs/>
          <w:iCs/>
          <w:szCs w:val="20"/>
        </w:rPr>
      </w:pPr>
    </w:p>
    <w:p w14:paraId="010F6998" w14:textId="77777777" w:rsidR="005930F8" w:rsidRDefault="005930F8" w:rsidP="005930F8">
      <w:pPr>
        <w:ind w:left="576"/>
        <w:rPr>
          <w:rFonts w:cs="Arial"/>
          <w:bCs/>
          <w:iCs/>
          <w:szCs w:val="20"/>
        </w:rPr>
      </w:pPr>
    </w:p>
    <w:p w14:paraId="4752AE4E" w14:textId="77777777" w:rsidR="005930F8" w:rsidRDefault="005930F8" w:rsidP="005930F8">
      <w:pPr>
        <w:ind w:left="576"/>
        <w:rPr>
          <w:rFonts w:cs="Arial"/>
          <w:bCs/>
          <w:iCs/>
          <w:szCs w:val="20"/>
        </w:rPr>
      </w:pPr>
    </w:p>
    <w:p w14:paraId="49F5C81E" w14:textId="77777777" w:rsidR="005930F8" w:rsidRDefault="005930F8" w:rsidP="005930F8">
      <w:pPr>
        <w:ind w:left="576"/>
        <w:rPr>
          <w:rFonts w:cs="Arial"/>
          <w:bCs/>
          <w:iCs/>
          <w:szCs w:val="20"/>
        </w:rPr>
      </w:pPr>
    </w:p>
    <w:p w14:paraId="750B0DC6" w14:textId="77777777" w:rsidR="006D75CD" w:rsidRPr="00EB32BB" w:rsidRDefault="006D75CD" w:rsidP="00CB2A38">
      <w:pPr>
        <w:pStyle w:val="Heading02"/>
        <w:numPr>
          <w:ilvl w:val="0"/>
          <w:numId w:val="14"/>
        </w:numPr>
        <w:rPr>
          <w:noProof/>
        </w:rPr>
      </w:pPr>
      <w:bookmarkStart w:id="18" w:name="_Toc318962138"/>
      <w:bookmarkStart w:id="19" w:name="_Toc453107802"/>
      <w:bookmarkStart w:id="20" w:name="_Toc464564985"/>
      <w:r w:rsidRPr="00EB32BB">
        <w:rPr>
          <w:noProof/>
        </w:rPr>
        <w:t xml:space="preserve">Impacts </w:t>
      </w:r>
      <w:r w:rsidR="00784486">
        <w:rPr>
          <w:noProof/>
        </w:rPr>
        <w:t>&amp; Other Considerations</w:t>
      </w:r>
      <w:bookmarkEnd w:id="18"/>
      <w:bookmarkEnd w:id="19"/>
      <w:bookmarkEnd w:id="20"/>
    </w:p>
    <w:p w14:paraId="441C4DD4"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0CE2A33F" w14:textId="77777777" w:rsidR="00586BD1" w:rsidRPr="000C24FA" w:rsidRDefault="007D49BC" w:rsidP="00586BD1">
      <w:pPr>
        <w:pStyle w:val="Heading2"/>
        <w:numPr>
          <w:ilvl w:val="1"/>
          <w:numId w:val="14"/>
        </w:numPr>
        <w:spacing w:before="240" w:after="60" w:line="360" w:lineRule="auto"/>
        <w:rPr>
          <w:color w:val="auto"/>
          <w:sz w:val="20"/>
          <w:szCs w:val="20"/>
        </w:rPr>
      </w:pPr>
      <w:r w:rsidRPr="000C24FA">
        <w:rPr>
          <w:color w:val="auto"/>
          <w:sz w:val="20"/>
          <w:szCs w:val="20"/>
        </w:rPr>
        <w:t>No</w:t>
      </w:r>
    </w:p>
    <w:p w14:paraId="6D9D6A92" w14:textId="77777777"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4B0E5634" w14:textId="77777777" w:rsidR="001E3B06" w:rsidRPr="0041741F" w:rsidRDefault="00DA7BFF" w:rsidP="001E3B06">
      <w:pPr>
        <w:pStyle w:val="Heading2"/>
        <w:numPr>
          <w:ilvl w:val="1"/>
          <w:numId w:val="14"/>
        </w:numPr>
        <w:spacing w:before="240" w:after="60" w:line="360" w:lineRule="auto"/>
        <w:rPr>
          <w:color w:val="auto"/>
          <w:sz w:val="20"/>
          <w:szCs w:val="20"/>
        </w:rPr>
      </w:pPr>
      <w:r>
        <w:rPr>
          <w:color w:val="auto"/>
          <w:sz w:val="20"/>
          <w:szCs w:val="20"/>
        </w:rPr>
        <w:t>N/A</w:t>
      </w:r>
    </w:p>
    <w:p w14:paraId="000DE9C7"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30CE2573" w14:textId="77777777" w:rsidR="00586BD1" w:rsidRPr="0041741F" w:rsidRDefault="00586BD1" w:rsidP="00586BD1">
      <w:pPr>
        <w:pStyle w:val="Heading2"/>
        <w:numPr>
          <w:ilvl w:val="1"/>
          <w:numId w:val="14"/>
        </w:numPr>
        <w:spacing w:before="240" w:after="60" w:line="360" w:lineRule="auto"/>
        <w:rPr>
          <w:color w:val="auto"/>
          <w:sz w:val="20"/>
          <w:szCs w:val="20"/>
        </w:rPr>
      </w:pPr>
      <w:r w:rsidRPr="0041741F">
        <w:rPr>
          <w:color w:val="auto"/>
          <w:sz w:val="20"/>
          <w:szCs w:val="20"/>
        </w:rPr>
        <w:t xml:space="preserve">In accordance with DCUSA Clause 11.14.6, the </w:t>
      </w:r>
      <w:r w:rsidR="00345728">
        <w:rPr>
          <w:color w:val="auto"/>
          <w:sz w:val="20"/>
          <w:szCs w:val="20"/>
        </w:rPr>
        <w:t>Working Group</w:t>
      </w:r>
      <w:r>
        <w:rPr>
          <w:color w:val="auto"/>
          <w:sz w:val="20"/>
          <w:szCs w:val="20"/>
        </w:rPr>
        <w:t xml:space="preserve"> </w:t>
      </w:r>
      <w:r w:rsidRPr="0041741F">
        <w:rPr>
          <w:color w:val="auto"/>
          <w:sz w:val="20"/>
          <w:szCs w:val="20"/>
        </w:rPr>
        <w:t xml:space="preserve">assessed whether there would be a material impact on greenhouse gas emissions if DCP </w:t>
      </w:r>
      <w:r w:rsidR="00DA7BFF">
        <w:rPr>
          <w:color w:val="auto"/>
          <w:sz w:val="20"/>
          <w:szCs w:val="20"/>
        </w:rPr>
        <w:t>30</w:t>
      </w:r>
      <w:r w:rsidR="004D20F3">
        <w:rPr>
          <w:color w:val="auto"/>
          <w:sz w:val="20"/>
          <w:szCs w:val="20"/>
        </w:rPr>
        <w:t>5</w:t>
      </w:r>
      <w:r w:rsidR="00C80BD9">
        <w:rPr>
          <w:color w:val="auto"/>
          <w:sz w:val="20"/>
          <w:szCs w:val="20"/>
        </w:rPr>
        <w:t xml:space="preserve"> </w:t>
      </w:r>
      <w:r w:rsidRPr="0041741F">
        <w:rPr>
          <w:color w:val="auto"/>
          <w:sz w:val="20"/>
          <w:szCs w:val="20"/>
        </w:rPr>
        <w:t xml:space="preserve">were implemented. The </w:t>
      </w:r>
      <w:r w:rsidR="00345728">
        <w:rPr>
          <w:color w:val="auto"/>
          <w:sz w:val="20"/>
          <w:szCs w:val="20"/>
        </w:rPr>
        <w:t>Working Group</w:t>
      </w:r>
      <w:r w:rsidRPr="0041741F">
        <w:rPr>
          <w:color w:val="auto"/>
          <w:sz w:val="20"/>
          <w:szCs w:val="20"/>
        </w:rPr>
        <w:t xml:space="preserve"> did not identify any material impact on greenhouse gas emissions from the implementation of this CP.</w:t>
      </w:r>
    </w:p>
    <w:p w14:paraId="6F7F826B"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09BB41F4" w14:textId="77777777" w:rsidR="002733C1" w:rsidRDefault="002733C1" w:rsidP="00832598">
      <w:pPr>
        <w:pStyle w:val="Heading2"/>
        <w:keepNext w:val="0"/>
        <w:numPr>
          <w:ilvl w:val="1"/>
          <w:numId w:val="14"/>
        </w:numPr>
        <w:spacing w:before="240" w:after="60" w:line="360" w:lineRule="auto"/>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335479">
        <w:rPr>
          <w:rFonts w:cs="Times New Roman"/>
          <w:bCs w:val="0"/>
          <w:iCs w:val="0"/>
          <w:color w:val="auto"/>
          <w:sz w:val="20"/>
          <w:szCs w:val="24"/>
        </w:rPr>
        <w:t xml:space="preserve">ghout the development of DCP </w:t>
      </w:r>
      <w:r w:rsidR="00DA7BFF">
        <w:rPr>
          <w:rFonts w:cs="Times New Roman"/>
          <w:bCs w:val="0"/>
          <w:iCs w:val="0"/>
          <w:color w:val="auto"/>
          <w:sz w:val="20"/>
          <w:szCs w:val="24"/>
        </w:rPr>
        <w:t>305</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tbl>
      <w:tblPr>
        <w:tblStyle w:val="TableList2"/>
        <w:tblW w:w="0" w:type="auto"/>
        <w:tblLook w:val="04A0" w:firstRow="1" w:lastRow="0" w:firstColumn="1" w:lastColumn="0" w:noHBand="0" w:noVBand="1"/>
      </w:tblPr>
      <w:tblGrid>
        <w:gridCol w:w="9346"/>
      </w:tblGrid>
      <w:tr w:rsidR="005930F8" w14:paraId="2E6E096F"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6FDDE383" w14:textId="77777777" w:rsidR="005930F8" w:rsidRDefault="005930F8" w:rsidP="005930F8">
            <w:r>
              <w:t>Q9: Are you aware of any wider industry developments that may impact upon or be impacted by this CP?</w:t>
            </w:r>
          </w:p>
        </w:tc>
      </w:tr>
    </w:tbl>
    <w:p w14:paraId="4E6CB014" w14:textId="77777777" w:rsidR="005930F8" w:rsidRDefault="005930F8" w:rsidP="005930F8"/>
    <w:tbl>
      <w:tblPr>
        <w:tblStyle w:val="TableList2"/>
        <w:tblW w:w="0" w:type="auto"/>
        <w:tblLook w:val="04A0" w:firstRow="1" w:lastRow="0" w:firstColumn="1" w:lastColumn="0" w:noHBand="0" w:noVBand="1"/>
      </w:tblPr>
      <w:tblGrid>
        <w:gridCol w:w="9346"/>
      </w:tblGrid>
      <w:tr w:rsidR="005930F8" w14:paraId="6D73E9C7"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3AABD76B" w14:textId="77777777" w:rsidR="005930F8" w:rsidRDefault="005930F8" w:rsidP="005930F8">
            <w:r>
              <w:lastRenderedPageBreak/>
              <w:t>Q10: Are there any alternative solutions or unintended consequences that should be considered by the Working Group?</w:t>
            </w:r>
          </w:p>
        </w:tc>
      </w:tr>
    </w:tbl>
    <w:p w14:paraId="12DC6331" w14:textId="77777777" w:rsidR="005930F8" w:rsidRPr="005930F8" w:rsidRDefault="005930F8" w:rsidP="005930F8"/>
    <w:p w14:paraId="2BD617DC" w14:textId="77777777" w:rsidR="00450385" w:rsidRPr="00EB32BB" w:rsidRDefault="00C31A20" w:rsidP="00CC0C7A">
      <w:pPr>
        <w:pStyle w:val="Heading02"/>
        <w:keepNext w:val="0"/>
        <w:numPr>
          <w:ilvl w:val="0"/>
          <w:numId w:val="14"/>
        </w:numPr>
        <w:rPr>
          <w:noProof/>
        </w:rPr>
      </w:pPr>
      <w:bookmarkStart w:id="21" w:name="_Toc318962140"/>
      <w:bookmarkStart w:id="22" w:name="_Toc453107803"/>
      <w:bookmarkStart w:id="23" w:name="_Toc464564986"/>
      <w:r w:rsidRPr="00EB32BB">
        <w:rPr>
          <w:noProof/>
        </w:rPr>
        <w:t>Imple</w:t>
      </w:r>
      <w:r w:rsidR="00461C2F" w:rsidRPr="00EB32BB">
        <w:rPr>
          <w:noProof/>
        </w:rPr>
        <w:t>me</w:t>
      </w:r>
      <w:r w:rsidRPr="00EB32BB">
        <w:rPr>
          <w:noProof/>
        </w:rPr>
        <w:t>ntation</w:t>
      </w:r>
      <w:bookmarkEnd w:id="21"/>
      <w:bookmarkEnd w:id="22"/>
      <w:bookmarkEnd w:id="23"/>
    </w:p>
    <w:p w14:paraId="4F5E0A38" w14:textId="77777777" w:rsidR="00B708FB" w:rsidRDefault="00BE4BC2" w:rsidP="00CC0C7A">
      <w:pPr>
        <w:pStyle w:val="Heading2"/>
        <w:keepNext w:val="0"/>
        <w:numPr>
          <w:ilvl w:val="1"/>
          <w:numId w:val="14"/>
        </w:numPr>
        <w:spacing w:before="240" w:after="60" w:line="360" w:lineRule="auto"/>
        <w:rPr>
          <w:rFonts w:cs="Times New Roman"/>
          <w:bCs w:val="0"/>
          <w:iCs w:val="0"/>
          <w:color w:val="auto"/>
          <w:sz w:val="20"/>
          <w:szCs w:val="24"/>
        </w:rPr>
      </w:pPr>
      <w:r>
        <w:rPr>
          <w:rFonts w:cs="Times New Roman"/>
          <w:bCs w:val="0"/>
          <w:iCs w:val="0"/>
          <w:color w:val="auto"/>
          <w:sz w:val="20"/>
          <w:szCs w:val="24"/>
        </w:rPr>
        <w:t xml:space="preserve">It is proposed that the body text changes of </w:t>
      </w:r>
      <w:r w:rsidR="00B708FB" w:rsidRPr="00C80BD9">
        <w:rPr>
          <w:rFonts w:cs="Times New Roman"/>
          <w:bCs w:val="0"/>
          <w:iCs w:val="0"/>
          <w:color w:val="auto"/>
          <w:sz w:val="20"/>
          <w:szCs w:val="24"/>
        </w:rPr>
        <w:t xml:space="preserve">DCP </w:t>
      </w:r>
      <w:r w:rsidR="00DA7BFF">
        <w:rPr>
          <w:rFonts w:cs="Times New Roman"/>
          <w:bCs w:val="0"/>
          <w:iCs w:val="0"/>
          <w:color w:val="auto"/>
          <w:sz w:val="20"/>
          <w:szCs w:val="24"/>
        </w:rPr>
        <w:t>30</w:t>
      </w:r>
      <w:bookmarkStart w:id="24" w:name="_GoBack"/>
      <w:bookmarkEnd w:id="24"/>
      <w:r w:rsidR="004D20F3">
        <w:rPr>
          <w:rFonts w:cs="Times New Roman"/>
          <w:bCs w:val="0"/>
          <w:iCs w:val="0"/>
          <w:color w:val="auto"/>
          <w:sz w:val="20"/>
          <w:szCs w:val="24"/>
        </w:rPr>
        <w:t>5</w:t>
      </w:r>
      <w:r w:rsidR="00FD4400">
        <w:rPr>
          <w:rFonts w:cs="Times New Roman"/>
          <w:bCs w:val="0"/>
          <w:iCs w:val="0"/>
          <w:color w:val="auto"/>
          <w:sz w:val="20"/>
          <w:szCs w:val="24"/>
        </w:rPr>
        <w:t xml:space="preserve"> </w:t>
      </w:r>
      <w:r w:rsidR="00DE4084">
        <w:rPr>
          <w:rFonts w:cs="Times New Roman"/>
          <w:bCs w:val="0"/>
          <w:iCs w:val="0"/>
          <w:color w:val="auto"/>
          <w:sz w:val="20"/>
          <w:szCs w:val="24"/>
        </w:rPr>
        <w:t>are implemented on</w:t>
      </w:r>
      <w:r w:rsidR="003314E2">
        <w:rPr>
          <w:rFonts w:cs="Times New Roman"/>
          <w:bCs w:val="0"/>
          <w:iCs w:val="0"/>
          <w:color w:val="auto"/>
          <w:sz w:val="20"/>
          <w:szCs w:val="24"/>
        </w:rPr>
        <w:t xml:space="preserve"> </w:t>
      </w:r>
      <w:commentRangeStart w:id="25"/>
      <w:r w:rsidR="003314E2">
        <w:rPr>
          <w:rFonts w:cs="Times New Roman"/>
          <w:bCs w:val="0"/>
          <w:iCs w:val="0"/>
          <w:color w:val="auto"/>
          <w:sz w:val="20"/>
          <w:szCs w:val="24"/>
        </w:rPr>
        <w:t>01</w:t>
      </w:r>
      <w:r w:rsidR="00DA7BFF">
        <w:rPr>
          <w:rFonts w:cs="Times New Roman"/>
          <w:bCs w:val="0"/>
          <w:iCs w:val="0"/>
          <w:color w:val="auto"/>
          <w:sz w:val="20"/>
          <w:szCs w:val="24"/>
        </w:rPr>
        <w:t xml:space="preserve"> February 2018</w:t>
      </w:r>
      <w:r w:rsidR="003C3301" w:rsidRPr="00C80BD9">
        <w:rPr>
          <w:rFonts w:cs="Times New Roman"/>
          <w:bCs w:val="0"/>
          <w:iCs w:val="0"/>
          <w:color w:val="auto"/>
          <w:sz w:val="20"/>
          <w:szCs w:val="24"/>
        </w:rPr>
        <w:t xml:space="preserve">. </w:t>
      </w:r>
      <w:commentRangeEnd w:id="25"/>
      <w:r w:rsidR="00DA7BFF">
        <w:rPr>
          <w:rStyle w:val="CommentReference"/>
          <w:rFonts w:cs="Times New Roman"/>
          <w:bCs w:val="0"/>
          <w:iCs w:val="0"/>
          <w:color w:val="auto"/>
        </w:rPr>
        <w:commentReference w:id="25"/>
      </w:r>
    </w:p>
    <w:tbl>
      <w:tblPr>
        <w:tblStyle w:val="TableList2"/>
        <w:tblW w:w="0" w:type="auto"/>
        <w:tblLook w:val="04A0" w:firstRow="1" w:lastRow="0" w:firstColumn="1" w:lastColumn="0" w:noHBand="0" w:noVBand="1"/>
      </w:tblPr>
      <w:tblGrid>
        <w:gridCol w:w="9346"/>
      </w:tblGrid>
      <w:tr w:rsidR="005930F8" w14:paraId="4D81F962"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65BAE221" w14:textId="77777777" w:rsidR="005930F8" w:rsidRDefault="005930F8" w:rsidP="005930F8">
            <w:r>
              <w:t>Q11: The proposed</w:t>
            </w:r>
            <w:r w:rsidR="00DA7BFF">
              <w:t xml:space="preserve"> implementation date for DCP 305 is the 01 February 2018</w:t>
            </w:r>
            <w:r>
              <w:t>. Do you agree with the proposed implementation date?</w:t>
            </w:r>
          </w:p>
        </w:tc>
      </w:tr>
    </w:tbl>
    <w:p w14:paraId="0E4905F0" w14:textId="77777777" w:rsidR="00CC0C7A" w:rsidRPr="00EB32BB" w:rsidRDefault="00CC0C7A" w:rsidP="00CC0C7A">
      <w:pPr>
        <w:pStyle w:val="Heading02"/>
        <w:numPr>
          <w:ilvl w:val="0"/>
          <w:numId w:val="14"/>
        </w:numPr>
      </w:pPr>
      <w:bookmarkStart w:id="26" w:name="_Toc464564987"/>
      <w:r>
        <w:t>Consultation Questions</w:t>
      </w:r>
      <w:bookmarkEnd w:id="26"/>
    </w:p>
    <w:p w14:paraId="227579CB" w14:textId="77777777" w:rsidR="002733C1"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AD59E1" w:rsidRPr="00AD59E1" w14:paraId="5DBFA0DA" w14:textId="77777777" w:rsidTr="00D850CE">
        <w:tc>
          <w:tcPr>
            <w:tcW w:w="0" w:type="auto"/>
            <w:shd w:val="clear" w:color="auto" w:fill="008576"/>
          </w:tcPr>
          <w:p w14:paraId="0FCE1DAB"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7154D015" w14:textId="77777777" w:rsidR="00AD59E1" w:rsidRPr="00AD59E1" w:rsidRDefault="00AD59E1" w:rsidP="00AD59E1">
            <w:pPr>
              <w:rPr>
                <w:b/>
                <w:color w:val="FFFFFF"/>
              </w:rPr>
            </w:pPr>
            <w:r w:rsidRPr="00AD59E1">
              <w:rPr>
                <w:b/>
                <w:color w:val="FFFFFF"/>
              </w:rPr>
              <w:t>Questions</w:t>
            </w:r>
          </w:p>
        </w:tc>
      </w:tr>
      <w:tr w:rsidR="00AD59E1" w:rsidRPr="00AD59E1" w14:paraId="1E57E1E1" w14:textId="77777777" w:rsidTr="00D850CE">
        <w:tc>
          <w:tcPr>
            <w:tcW w:w="0" w:type="auto"/>
            <w:shd w:val="clear" w:color="auto" w:fill="auto"/>
          </w:tcPr>
          <w:p w14:paraId="1B8AA257" w14:textId="77777777" w:rsidR="00AD59E1" w:rsidRPr="00AD59E1" w:rsidRDefault="00AD59E1" w:rsidP="00AD59E1">
            <w:pPr>
              <w:numPr>
                <w:ilvl w:val="0"/>
                <w:numId w:val="29"/>
              </w:numPr>
              <w:rPr>
                <w:rFonts w:cs="Arial"/>
                <w:szCs w:val="20"/>
              </w:rPr>
            </w:pPr>
          </w:p>
        </w:tc>
        <w:tc>
          <w:tcPr>
            <w:tcW w:w="0" w:type="auto"/>
            <w:shd w:val="clear" w:color="auto" w:fill="auto"/>
          </w:tcPr>
          <w:p w14:paraId="3082A099" w14:textId="77777777"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335479">
              <w:rPr>
                <w:rFonts w:cs="Arial"/>
                <w:bCs/>
                <w:iCs/>
                <w:szCs w:val="20"/>
              </w:rPr>
              <w:t xml:space="preserve">d </w:t>
            </w:r>
            <w:r w:rsidR="00DA7BFF">
              <w:rPr>
                <w:rFonts w:cs="Arial"/>
                <w:bCs/>
                <w:iCs/>
                <w:szCs w:val="20"/>
              </w:rPr>
              <w:t>the intent of DCP 305</w:t>
            </w:r>
            <w:r w:rsidRPr="00AD59E1">
              <w:rPr>
                <w:rFonts w:cs="Arial"/>
                <w:bCs/>
                <w:iCs/>
                <w:szCs w:val="20"/>
              </w:rPr>
              <w:t>?</w:t>
            </w:r>
          </w:p>
        </w:tc>
      </w:tr>
      <w:tr w:rsidR="002F6A92" w:rsidRPr="00AD59E1" w14:paraId="74A5F1B4" w14:textId="77777777" w:rsidTr="00D850CE">
        <w:tc>
          <w:tcPr>
            <w:tcW w:w="0" w:type="auto"/>
            <w:shd w:val="clear" w:color="auto" w:fill="auto"/>
          </w:tcPr>
          <w:p w14:paraId="2C81357A" w14:textId="77777777" w:rsidR="002F6A92" w:rsidRPr="00AD59E1" w:rsidRDefault="002F6A92" w:rsidP="00AD59E1">
            <w:pPr>
              <w:numPr>
                <w:ilvl w:val="0"/>
                <w:numId w:val="29"/>
              </w:numPr>
              <w:rPr>
                <w:rFonts w:cs="Arial"/>
                <w:szCs w:val="20"/>
              </w:rPr>
            </w:pPr>
          </w:p>
        </w:tc>
        <w:tc>
          <w:tcPr>
            <w:tcW w:w="0" w:type="auto"/>
            <w:shd w:val="clear" w:color="auto" w:fill="auto"/>
          </w:tcPr>
          <w:p w14:paraId="73ED60C2" w14:textId="77777777" w:rsidR="002F6A92" w:rsidRPr="00AD59E1" w:rsidRDefault="00DA7BFF" w:rsidP="00F11F92">
            <w:pPr>
              <w:widowControl w:val="0"/>
              <w:spacing w:line="360" w:lineRule="auto"/>
              <w:jc w:val="both"/>
              <w:outlineLvl w:val="1"/>
              <w:rPr>
                <w:rFonts w:cs="Arial"/>
                <w:bCs/>
                <w:iCs/>
                <w:szCs w:val="20"/>
              </w:rPr>
            </w:pPr>
            <w:r w:rsidRPr="00DA7BFF">
              <w:rPr>
                <w:rFonts w:cs="Arial"/>
                <w:bCs/>
                <w:iCs/>
                <w:szCs w:val="20"/>
              </w:rPr>
              <w:t>Do you agree with the proposer that the interpretation that this is common practice, or that following the DCUSA as it currently stands results in double charging?</w:t>
            </w:r>
          </w:p>
        </w:tc>
      </w:tr>
      <w:tr w:rsidR="00AD59E1" w:rsidRPr="00AD59E1" w14:paraId="221C8A04" w14:textId="77777777" w:rsidTr="00D850CE">
        <w:tc>
          <w:tcPr>
            <w:tcW w:w="0" w:type="auto"/>
            <w:shd w:val="clear" w:color="auto" w:fill="auto"/>
          </w:tcPr>
          <w:p w14:paraId="1D3670B7" w14:textId="77777777" w:rsidR="00AD59E1" w:rsidRPr="00AD59E1" w:rsidRDefault="00AD59E1" w:rsidP="00AD59E1">
            <w:pPr>
              <w:numPr>
                <w:ilvl w:val="0"/>
                <w:numId w:val="29"/>
              </w:numPr>
              <w:rPr>
                <w:rFonts w:cs="Arial"/>
                <w:szCs w:val="20"/>
              </w:rPr>
            </w:pPr>
          </w:p>
        </w:tc>
        <w:tc>
          <w:tcPr>
            <w:tcW w:w="0" w:type="auto"/>
            <w:shd w:val="clear" w:color="auto" w:fill="auto"/>
          </w:tcPr>
          <w:p w14:paraId="4C8EECBA" w14:textId="77777777" w:rsidR="00583165" w:rsidRPr="00AD59E1" w:rsidRDefault="00DA7BFF" w:rsidP="00583165">
            <w:pPr>
              <w:widowControl w:val="0"/>
              <w:spacing w:line="360" w:lineRule="auto"/>
              <w:jc w:val="both"/>
              <w:outlineLvl w:val="1"/>
              <w:rPr>
                <w:rFonts w:cs="Arial"/>
                <w:bCs/>
                <w:iCs/>
                <w:szCs w:val="20"/>
              </w:rPr>
            </w:pPr>
            <w:r w:rsidRPr="00DA7BFF">
              <w:rPr>
                <w:rFonts w:cs="Arial"/>
                <w:bCs/>
                <w:iCs/>
                <w:szCs w:val="20"/>
              </w:rPr>
              <w:t>Do you have any other such customers that fall into any of these categories?</w:t>
            </w:r>
          </w:p>
        </w:tc>
      </w:tr>
      <w:tr w:rsidR="00FD4400" w:rsidRPr="00AD59E1" w14:paraId="4534C2E5" w14:textId="77777777" w:rsidTr="00D850CE">
        <w:tc>
          <w:tcPr>
            <w:tcW w:w="0" w:type="auto"/>
            <w:shd w:val="clear" w:color="auto" w:fill="auto"/>
          </w:tcPr>
          <w:p w14:paraId="3BE78B41" w14:textId="77777777" w:rsidR="00FD4400" w:rsidRPr="00AD59E1" w:rsidRDefault="00FD4400" w:rsidP="00AD59E1">
            <w:pPr>
              <w:numPr>
                <w:ilvl w:val="0"/>
                <w:numId w:val="29"/>
              </w:numPr>
              <w:rPr>
                <w:rFonts w:cs="Arial"/>
                <w:szCs w:val="20"/>
              </w:rPr>
            </w:pPr>
          </w:p>
        </w:tc>
        <w:tc>
          <w:tcPr>
            <w:tcW w:w="0" w:type="auto"/>
            <w:shd w:val="clear" w:color="auto" w:fill="auto"/>
          </w:tcPr>
          <w:p w14:paraId="3CD60140" w14:textId="77777777" w:rsidR="00DA7BFF" w:rsidRPr="00DA7BFF" w:rsidRDefault="00DA7BFF" w:rsidP="00DA7BFF">
            <w:pPr>
              <w:widowControl w:val="0"/>
              <w:spacing w:line="360" w:lineRule="auto"/>
              <w:jc w:val="both"/>
              <w:outlineLvl w:val="1"/>
              <w:rPr>
                <w:rFonts w:cs="Arial"/>
                <w:bCs/>
                <w:iCs/>
                <w:szCs w:val="20"/>
              </w:rPr>
            </w:pPr>
            <w:r w:rsidRPr="00DA7BFF">
              <w:rPr>
                <w:rFonts w:cs="Arial"/>
                <w:bCs/>
                <w:iCs/>
                <w:szCs w:val="20"/>
              </w:rPr>
              <w:t>Are there any such instances where a customer is connected to the IDNO network</w:t>
            </w:r>
          </w:p>
          <w:p w14:paraId="78FAB669" w14:textId="77777777" w:rsidR="00FD4400" w:rsidRDefault="00DA7BFF" w:rsidP="00DA7BFF">
            <w:pPr>
              <w:widowControl w:val="0"/>
              <w:spacing w:line="360" w:lineRule="auto"/>
              <w:jc w:val="both"/>
              <w:outlineLvl w:val="1"/>
              <w:rPr>
                <w:rFonts w:cs="Arial"/>
                <w:bCs/>
                <w:iCs/>
                <w:szCs w:val="20"/>
              </w:rPr>
            </w:pPr>
            <w:r w:rsidRPr="00DA7BFF">
              <w:rPr>
                <w:rFonts w:cs="Arial"/>
                <w:bCs/>
                <w:iCs/>
                <w:szCs w:val="20"/>
              </w:rPr>
              <w:t>where you are charging for sole use assets and a shared asset?</w:t>
            </w:r>
          </w:p>
        </w:tc>
      </w:tr>
      <w:tr w:rsidR="002F6A92" w:rsidRPr="00AD59E1" w14:paraId="7264CBA7" w14:textId="77777777" w:rsidTr="00D850CE">
        <w:tc>
          <w:tcPr>
            <w:tcW w:w="0" w:type="auto"/>
            <w:shd w:val="clear" w:color="auto" w:fill="auto"/>
          </w:tcPr>
          <w:p w14:paraId="1425A2A3" w14:textId="77777777" w:rsidR="002F6A92" w:rsidRPr="00AD59E1" w:rsidRDefault="002F6A92" w:rsidP="00AD59E1">
            <w:pPr>
              <w:numPr>
                <w:ilvl w:val="0"/>
                <w:numId w:val="29"/>
              </w:numPr>
              <w:rPr>
                <w:rFonts w:cs="Arial"/>
                <w:szCs w:val="20"/>
              </w:rPr>
            </w:pPr>
          </w:p>
        </w:tc>
        <w:tc>
          <w:tcPr>
            <w:tcW w:w="0" w:type="auto"/>
            <w:shd w:val="clear" w:color="auto" w:fill="auto"/>
          </w:tcPr>
          <w:p w14:paraId="02DCF9B8" w14:textId="77777777" w:rsidR="002F6A92" w:rsidRDefault="00DA7BFF" w:rsidP="002F6A92">
            <w:pPr>
              <w:widowControl w:val="0"/>
              <w:spacing w:line="360" w:lineRule="auto"/>
              <w:jc w:val="both"/>
              <w:outlineLvl w:val="1"/>
              <w:rPr>
                <w:rFonts w:cs="Arial"/>
                <w:bCs/>
                <w:iCs/>
                <w:szCs w:val="20"/>
              </w:rPr>
            </w:pPr>
            <w:r w:rsidRPr="00DA7BFF">
              <w:rPr>
                <w:rFonts w:cs="Arial"/>
                <w:bCs/>
                <w:iCs/>
                <w:szCs w:val="20"/>
              </w:rPr>
              <w:t>What will the impacts be for each of the scenarios? Please provide rationale.</w:t>
            </w:r>
          </w:p>
        </w:tc>
      </w:tr>
      <w:tr w:rsidR="007917E9" w:rsidRPr="00AD59E1" w14:paraId="53849892" w14:textId="77777777" w:rsidTr="00D850CE">
        <w:tc>
          <w:tcPr>
            <w:tcW w:w="0" w:type="auto"/>
            <w:shd w:val="clear" w:color="auto" w:fill="auto"/>
          </w:tcPr>
          <w:p w14:paraId="1FE5AE46" w14:textId="77777777" w:rsidR="007917E9" w:rsidRPr="00AD59E1" w:rsidRDefault="007917E9" w:rsidP="007917E9">
            <w:pPr>
              <w:numPr>
                <w:ilvl w:val="0"/>
                <w:numId w:val="29"/>
              </w:numPr>
              <w:rPr>
                <w:rFonts w:cs="Arial"/>
                <w:szCs w:val="20"/>
              </w:rPr>
            </w:pPr>
          </w:p>
        </w:tc>
        <w:tc>
          <w:tcPr>
            <w:tcW w:w="0" w:type="auto"/>
            <w:shd w:val="clear" w:color="auto" w:fill="auto"/>
          </w:tcPr>
          <w:p w14:paraId="495B6D80" w14:textId="77777777" w:rsidR="007917E9" w:rsidRDefault="00DA7BFF" w:rsidP="00F11F92">
            <w:pPr>
              <w:widowControl w:val="0"/>
              <w:spacing w:line="360" w:lineRule="auto"/>
              <w:jc w:val="both"/>
              <w:outlineLvl w:val="1"/>
              <w:rPr>
                <w:rFonts w:cs="Arial"/>
                <w:bCs/>
                <w:iCs/>
                <w:szCs w:val="20"/>
              </w:rPr>
            </w:pPr>
            <w:r w:rsidRPr="00DA7BFF">
              <w:rPr>
                <w:rFonts w:cs="Arial"/>
                <w:szCs w:val="20"/>
              </w:rPr>
              <w:t>Are there many instances of these scenarios occurring, and should a derogation be sought if the impacts are material? Please provide rationale.</w:t>
            </w:r>
          </w:p>
        </w:tc>
      </w:tr>
      <w:tr w:rsidR="00977CD0" w:rsidRPr="00AD59E1" w14:paraId="22A4B294" w14:textId="77777777" w:rsidTr="00D850CE">
        <w:tc>
          <w:tcPr>
            <w:tcW w:w="0" w:type="auto"/>
            <w:shd w:val="clear" w:color="auto" w:fill="auto"/>
          </w:tcPr>
          <w:p w14:paraId="20DE0769" w14:textId="77777777" w:rsidR="00977CD0" w:rsidRPr="00AD59E1" w:rsidRDefault="00977CD0" w:rsidP="001378FB">
            <w:pPr>
              <w:numPr>
                <w:ilvl w:val="0"/>
                <w:numId w:val="29"/>
              </w:numPr>
              <w:rPr>
                <w:rFonts w:cs="Arial"/>
                <w:szCs w:val="20"/>
              </w:rPr>
            </w:pPr>
          </w:p>
        </w:tc>
        <w:tc>
          <w:tcPr>
            <w:tcW w:w="0" w:type="auto"/>
            <w:shd w:val="clear" w:color="auto" w:fill="auto"/>
          </w:tcPr>
          <w:p w14:paraId="00CF0FFB" w14:textId="77777777" w:rsidR="00977CD0" w:rsidRPr="00AD59E1" w:rsidRDefault="00DA7BFF" w:rsidP="00F11F92">
            <w:pPr>
              <w:spacing w:line="360" w:lineRule="auto"/>
              <w:jc w:val="both"/>
              <w:rPr>
                <w:rFonts w:cs="Arial"/>
                <w:szCs w:val="20"/>
              </w:rPr>
            </w:pPr>
            <w:r w:rsidRPr="00DA7BFF">
              <w:rPr>
                <w:rFonts w:cs="Arial"/>
                <w:szCs w:val="20"/>
              </w:rPr>
              <w:t>Do you have any comments on the proposed legal text?</w:t>
            </w:r>
          </w:p>
        </w:tc>
      </w:tr>
      <w:tr w:rsidR="00AD59E1" w:rsidRPr="00AD59E1" w14:paraId="7E4DE3D1" w14:textId="77777777" w:rsidTr="00D850CE">
        <w:tc>
          <w:tcPr>
            <w:tcW w:w="0" w:type="auto"/>
            <w:shd w:val="clear" w:color="auto" w:fill="auto"/>
          </w:tcPr>
          <w:p w14:paraId="2363998E" w14:textId="77777777" w:rsidR="00AD59E1" w:rsidRPr="00AD59E1" w:rsidRDefault="00AD59E1" w:rsidP="001378FB">
            <w:pPr>
              <w:numPr>
                <w:ilvl w:val="0"/>
                <w:numId w:val="29"/>
              </w:numPr>
              <w:rPr>
                <w:rFonts w:cs="Arial"/>
                <w:szCs w:val="20"/>
              </w:rPr>
            </w:pPr>
          </w:p>
        </w:tc>
        <w:tc>
          <w:tcPr>
            <w:tcW w:w="0" w:type="auto"/>
            <w:shd w:val="clear" w:color="auto" w:fill="auto"/>
          </w:tcPr>
          <w:p w14:paraId="3F06ADFF" w14:textId="77777777" w:rsidR="00AD59E1" w:rsidRPr="00AD59E1" w:rsidRDefault="00DA7BFF" w:rsidP="00DA7BFF">
            <w:pPr>
              <w:spacing w:line="360" w:lineRule="auto"/>
              <w:jc w:val="both"/>
              <w:rPr>
                <w:rFonts w:cs="Arial"/>
                <w:szCs w:val="20"/>
              </w:rPr>
            </w:pPr>
            <w:r w:rsidRPr="00DA7BFF">
              <w:rPr>
                <w:rFonts w:cs="Arial"/>
                <w:szCs w:val="20"/>
              </w:rPr>
              <w:t>Which DCUSA Charging Objectives does the CP better facilitate? Please provide supporting comments.</w:t>
            </w:r>
          </w:p>
        </w:tc>
      </w:tr>
      <w:tr w:rsidR="00AD59E1" w:rsidRPr="00AD59E1" w14:paraId="63833EBA" w14:textId="77777777" w:rsidTr="00D850CE">
        <w:tc>
          <w:tcPr>
            <w:tcW w:w="0" w:type="auto"/>
            <w:shd w:val="clear" w:color="auto" w:fill="auto"/>
          </w:tcPr>
          <w:p w14:paraId="0D29B8B9" w14:textId="77777777" w:rsidR="00AD59E1" w:rsidRPr="00AD59E1" w:rsidRDefault="00AD59E1" w:rsidP="00AD59E1">
            <w:pPr>
              <w:numPr>
                <w:ilvl w:val="0"/>
                <w:numId w:val="29"/>
              </w:numPr>
              <w:rPr>
                <w:rFonts w:cs="Arial"/>
                <w:szCs w:val="20"/>
              </w:rPr>
            </w:pPr>
          </w:p>
        </w:tc>
        <w:tc>
          <w:tcPr>
            <w:tcW w:w="0" w:type="auto"/>
            <w:shd w:val="clear" w:color="auto" w:fill="auto"/>
          </w:tcPr>
          <w:p w14:paraId="14A044FC" w14:textId="77777777" w:rsidR="00D436E1" w:rsidRDefault="00DA7BFF" w:rsidP="00977CD0">
            <w:pPr>
              <w:spacing w:beforeLines="120" w:before="288" w:afterLines="60" w:after="144" w:line="360" w:lineRule="auto"/>
              <w:jc w:val="both"/>
              <w:rPr>
                <w:rFonts w:cs="Arial"/>
                <w:szCs w:val="20"/>
              </w:rPr>
            </w:pPr>
            <w:r w:rsidRPr="00DA7BFF">
              <w:rPr>
                <w:rFonts w:cs="Arial"/>
                <w:szCs w:val="20"/>
              </w:rPr>
              <w:t>Are you aware of any wider industry developments that may impact upon or be impacted by this CP?</w:t>
            </w:r>
          </w:p>
        </w:tc>
      </w:tr>
      <w:tr w:rsidR="00AD59E1" w:rsidRPr="00AD59E1" w14:paraId="62B2280B" w14:textId="77777777" w:rsidTr="00D850CE">
        <w:tc>
          <w:tcPr>
            <w:tcW w:w="0" w:type="auto"/>
            <w:shd w:val="clear" w:color="auto" w:fill="auto"/>
          </w:tcPr>
          <w:p w14:paraId="3D0A54D7" w14:textId="77777777" w:rsidR="00AD59E1" w:rsidRPr="00AD59E1" w:rsidRDefault="00AD59E1" w:rsidP="00AD59E1">
            <w:pPr>
              <w:numPr>
                <w:ilvl w:val="0"/>
                <w:numId w:val="29"/>
              </w:numPr>
              <w:rPr>
                <w:rFonts w:cs="Arial"/>
                <w:szCs w:val="20"/>
              </w:rPr>
            </w:pPr>
          </w:p>
        </w:tc>
        <w:tc>
          <w:tcPr>
            <w:tcW w:w="0" w:type="auto"/>
            <w:shd w:val="clear" w:color="auto" w:fill="auto"/>
          </w:tcPr>
          <w:p w14:paraId="50658BD4" w14:textId="77777777" w:rsidR="00D436E1" w:rsidRDefault="00DA7BFF" w:rsidP="00977CD0">
            <w:pPr>
              <w:widowControl w:val="0"/>
              <w:spacing w:beforeLines="120" w:before="288" w:afterLines="60" w:after="144" w:line="360" w:lineRule="auto"/>
              <w:jc w:val="both"/>
              <w:outlineLvl w:val="1"/>
              <w:rPr>
                <w:rFonts w:cs="Arial"/>
                <w:bCs/>
                <w:iCs/>
                <w:szCs w:val="20"/>
              </w:rPr>
            </w:pPr>
            <w:r w:rsidRPr="00DA7BFF">
              <w:rPr>
                <w:rFonts w:cs="Arial"/>
                <w:bCs/>
                <w:iCs/>
                <w:szCs w:val="20"/>
              </w:rPr>
              <w:t>Are there any alternative solutions or unintended consequences that should be considered by the Working Group?</w:t>
            </w:r>
          </w:p>
        </w:tc>
      </w:tr>
      <w:tr w:rsidR="00505792" w:rsidRPr="00AD59E1" w14:paraId="0B068475" w14:textId="77777777" w:rsidTr="00D850CE">
        <w:tc>
          <w:tcPr>
            <w:tcW w:w="0" w:type="auto"/>
            <w:shd w:val="clear" w:color="auto" w:fill="auto"/>
          </w:tcPr>
          <w:p w14:paraId="67B71AA4" w14:textId="77777777" w:rsidR="00505792" w:rsidRPr="00583165" w:rsidRDefault="00505792" w:rsidP="00505792">
            <w:pPr>
              <w:numPr>
                <w:ilvl w:val="0"/>
                <w:numId w:val="29"/>
              </w:numPr>
              <w:rPr>
                <w:rFonts w:cs="Arial"/>
                <w:szCs w:val="20"/>
              </w:rPr>
            </w:pPr>
          </w:p>
        </w:tc>
        <w:tc>
          <w:tcPr>
            <w:tcW w:w="0" w:type="auto"/>
            <w:shd w:val="clear" w:color="auto" w:fill="auto"/>
          </w:tcPr>
          <w:p w14:paraId="7685EDF3" w14:textId="77777777" w:rsidR="00D436E1" w:rsidRDefault="00DA7BFF" w:rsidP="00977CD0">
            <w:pPr>
              <w:widowControl w:val="0"/>
              <w:spacing w:beforeLines="120" w:before="288" w:afterLines="60" w:after="144" w:line="360" w:lineRule="auto"/>
              <w:jc w:val="both"/>
              <w:outlineLvl w:val="1"/>
              <w:rPr>
                <w:rFonts w:cs="Arial"/>
                <w:bCs/>
                <w:iCs/>
                <w:szCs w:val="20"/>
              </w:rPr>
            </w:pPr>
            <w:r w:rsidRPr="00DA7BFF">
              <w:rPr>
                <w:rFonts w:cs="Arial"/>
                <w:bCs/>
                <w:iCs/>
                <w:szCs w:val="20"/>
              </w:rPr>
              <w:t>The proposed implementation date for DCP 305 is the 01 February 2018. Do you agree with the proposed implementation date?</w:t>
            </w:r>
          </w:p>
        </w:tc>
      </w:tr>
    </w:tbl>
    <w:p w14:paraId="141435AD"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dcusa@electralink.co.uk no later </w:t>
      </w:r>
      <w:r w:rsidRPr="00DA7BFF">
        <w:rPr>
          <w:rFonts w:cs="Times New Roman"/>
          <w:bCs w:val="0"/>
          <w:iCs w:val="0"/>
          <w:color w:val="auto"/>
          <w:sz w:val="20"/>
          <w:szCs w:val="24"/>
        </w:rPr>
        <w:t>than</w:t>
      </w:r>
      <w:r w:rsidR="00DA31E2" w:rsidRPr="00DA7BFF">
        <w:rPr>
          <w:rFonts w:cs="Times New Roman"/>
          <w:bCs w:val="0"/>
          <w:iCs w:val="0"/>
          <w:color w:val="auto"/>
          <w:sz w:val="20"/>
          <w:szCs w:val="24"/>
        </w:rPr>
        <w:t xml:space="preserve"> </w:t>
      </w:r>
      <w:r w:rsidR="00DA7BFF" w:rsidRPr="00DA7BFF">
        <w:rPr>
          <w:rFonts w:cs="Times New Roman"/>
          <w:b/>
          <w:bCs w:val="0"/>
          <w:iCs w:val="0"/>
          <w:color w:val="auto"/>
          <w:sz w:val="20"/>
          <w:szCs w:val="24"/>
        </w:rPr>
        <w:t>xx</w:t>
      </w:r>
      <w:r w:rsidR="00DA7BFF">
        <w:rPr>
          <w:rFonts w:cs="Times New Roman"/>
          <w:b/>
          <w:bCs w:val="0"/>
          <w:iCs w:val="0"/>
          <w:color w:val="auto"/>
          <w:sz w:val="20"/>
          <w:szCs w:val="24"/>
        </w:rPr>
        <w:t xml:space="preserve"> xxxx 2017</w:t>
      </w:r>
      <w:r w:rsidR="006248E3" w:rsidRPr="00DA31E2">
        <w:rPr>
          <w:rFonts w:cs="Times New Roman"/>
          <w:bCs w:val="0"/>
          <w:iCs w:val="0"/>
          <w:color w:val="auto"/>
          <w:sz w:val="20"/>
          <w:szCs w:val="24"/>
        </w:rPr>
        <w:t>.</w:t>
      </w:r>
      <w:r w:rsidRPr="00CC0C7A">
        <w:rPr>
          <w:rFonts w:cs="Times New Roman"/>
          <w:bCs w:val="0"/>
          <w:iCs w:val="0"/>
          <w:color w:val="auto"/>
          <w:sz w:val="20"/>
          <w:szCs w:val="24"/>
        </w:rPr>
        <w:t xml:space="preserve"> </w:t>
      </w:r>
    </w:p>
    <w:p w14:paraId="665BF806"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7146F7A3"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4A9712EA" w14:textId="77777777" w:rsidR="002733C1" w:rsidRDefault="00583165" w:rsidP="002733C1">
      <w:pPr>
        <w:pStyle w:val="ListBullet2"/>
      </w:pPr>
      <w:commentRangeStart w:id="27"/>
      <w:r>
        <w:t xml:space="preserve">Attachment 1 – </w:t>
      </w:r>
    </w:p>
    <w:p w14:paraId="20BD67A9" w14:textId="77777777" w:rsidR="00C80BD9" w:rsidRPr="00DF3AFE" w:rsidRDefault="00335479" w:rsidP="00C345E1">
      <w:pPr>
        <w:pStyle w:val="ListBullet2"/>
      </w:pPr>
      <w:r>
        <w:t>Attachm</w:t>
      </w:r>
      <w:r w:rsidR="00DA7BFF">
        <w:t>ent 2</w:t>
      </w:r>
      <w:r w:rsidR="004D20F3">
        <w:t xml:space="preserve"> – </w:t>
      </w:r>
      <w:commentRangeEnd w:id="27"/>
      <w:r w:rsidR="00DA7BFF">
        <w:rPr>
          <w:rStyle w:val="CommentReference"/>
        </w:rPr>
        <w:commentReference w:id="27"/>
      </w:r>
    </w:p>
    <w:sectPr w:rsidR="00C80BD9" w:rsidRPr="00DF3AFE" w:rsidSect="006F19E3">
      <w:headerReference w:type="default" r:id="rId21"/>
      <w:footerReference w:type="default" r:id="rId22"/>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Dan Fittock" w:date="2017-10-23T15:41:00Z" w:initials="DF">
    <w:p w14:paraId="1C177509" w14:textId="77777777" w:rsidR="00E06DFB" w:rsidRDefault="00E06DFB">
      <w:pPr>
        <w:pStyle w:val="CommentText"/>
      </w:pPr>
      <w:r>
        <w:rPr>
          <w:rStyle w:val="CommentReference"/>
        </w:rPr>
        <w:annotationRef/>
      </w:r>
      <w:r>
        <w:t>WG Assessment here.</w:t>
      </w:r>
    </w:p>
  </w:comment>
  <w:comment w:id="25" w:author="Dan Fittock" w:date="2017-10-23T15:48:00Z" w:initials="DF">
    <w:p w14:paraId="4AF1958A" w14:textId="77777777" w:rsidR="00DA7BFF" w:rsidRDefault="00DA7BFF">
      <w:pPr>
        <w:pStyle w:val="CommentText"/>
      </w:pPr>
      <w:r>
        <w:rPr>
          <w:rStyle w:val="CommentReference"/>
        </w:rPr>
        <w:annotationRef/>
      </w:r>
      <w:r>
        <w:t>As per original CP form. Requires updating.</w:t>
      </w:r>
    </w:p>
  </w:comment>
  <w:comment w:id="27" w:author="Dan Fittock" w:date="2017-10-23T15:54:00Z" w:initials="DF">
    <w:p w14:paraId="31029C9C" w14:textId="77777777" w:rsidR="00DA7BFF" w:rsidRDefault="00DA7BFF">
      <w:pPr>
        <w:pStyle w:val="CommentText"/>
      </w:pPr>
      <w:r>
        <w:rPr>
          <w:rStyle w:val="CommentReference"/>
        </w:rPr>
        <w:annotationRef/>
      </w:r>
      <w:r>
        <w:t>Update to include all attachments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177509" w15:done="0"/>
  <w15:commentEx w15:paraId="4AF1958A" w15:done="0"/>
  <w15:commentEx w15:paraId="31029C9C"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A0475" w14:textId="77777777" w:rsidR="00E06DFB" w:rsidRDefault="00E06DFB">
      <w:pPr>
        <w:spacing w:line="240" w:lineRule="auto"/>
      </w:pPr>
      <w:r>
        <w:separator/>
      </w:r>
    </w:p>
    <w:p w14:paraId="0289C3B1" w14:textId="77777777" w:rsidR="00E06DFB" w:rsidRDefault="00E06DFB"/>
  </w:endnote>
  <w:endnote w:type="continuationSeparator" w:id="0">
    <w:p w14:paraId="7877D131" w14:textId="77777777" w:rsidR="00E06DFB" w:rsidRDefault="00E06DFB">
      <w:pPr>
        <w:spacing w:line="240" w:lineRule="auto"/>
      </w:pPr>
      <w:r>
        <w:continuationSeparator/>
      </w:r>
    </w:p>
    <w:p w14:paraId="27A13FE9" w14:textId="77777777" w:rsidR="00E06DFB" w:rsidRDefault="00E06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9E65E" w14:textId="77777777" w:rsidR="00E06DFB" w:rsidRDefault="00E06DFB"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305</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DA7BFF">
      <w:rPr>
        <w:rFonts w:cs="Arial"/>
        <w:noProof/>
        <w:sz w:val="16"/>
        <w:szCs w:val="16"/>
        <w:lang w:val="en-US"/>
      </w:rPr>
      <w:t>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DA7BFF">
      <w:rPr>
        <w:rFonts w:cs="Arial"/>
        <w:noProof/>
        <w:sz w:val="16"/>
        <w:szCs w:val="16"/>
        <w:lang w:val="en-US"/>
      </w:rPr>
      <w:t>12</w:t>
    </w:r>
    <w:r w:rsidRPr="000660DF">
      <w:rPr>
        <w:rFonts w:cs="Arial"/>
        <w:sz w:val="16"/>
        <w:szCs w:val="16"/>
        <w:lang w:val="en-US"/>
      </w:rPr>
      <w:fldChar w:fldCharType="end"/>
    </w:r>
    <w:r>
      <w:rPr>
        <w:rFonts w:cs="Arial"/>
        <w:sz w:val="16"/>
        <w:szCs w:val="16"/>
        <w:lang w:val="en-US"/>
      </w:rPr>
      <w:tab/>
      <w:t>Version 1.0</w:t>
    </w:r>
  </w:p>
  <w:p w14:paraId="4C077871" w14:textId="77777777" w:rsidR="00E06DFB" w:rsidRPr="000660DF" w:rsidRDefault="00E06DFB" w:rsidP="005977CB">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2xx xxxx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FCD6C" w14:textId="77777777" w:rsidR="00E06DFB" w:rsidRDefault="00E06DFB">
      <w:pPr>
        <w:spacing w:line="240" w:lineRule="auto"/>
      </w:pPr>
      <w:r>
        <w:separator/>
      </w:r>
    </w:p>
    <w:p w14:paraId="30485F02" w14:textId="77777777" w:rsidR="00E06DFB" w:rsidRDefault="00E06DFB"/>
  </w:footnote>
  <w:footnote w:type="continuationSeparator" w:id="0">
    <w:p w14:paraId="193E1FF7" w14:textId="77777777" w:rsidR="00E06DFB" w:rsidRDefault="00E06DFB">
      <w:pPr>
        <w:spacing w:line="240" w:lineRule="auto"/>
      </w:pPr>
      <w:r>
        <w:continuationSeparator/>
      </w:r>
    </w:p>
    <w:p w14:paraId="7F5CFF13" w14:textId="77777777" w:rsidR="00E06DFB" w:rsidRDefault="00E06D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336F7" w14:textId="77777777" w:rsidR="00E06DFB" w:rsidRDefault="00E06DFB">
    <w:pPr>
      <w:pStyle w:val="Header"/>
    </w:pPr>
    <w:r>
      <w:rPr>
        <w:noProof/>
      </w:rPr>
      <w:drawing>
        <wp:anchor distT="0" distB="0" distL="114300" distR="114300" simplePos="0" relativeHeight="251657728" behindDoc="0" locked="0" layoutInCell="1" allowOverlap="1" wp14:anchorId="6C382A89" wp14:editId="41C4B3F1">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36795A"/>
    <w:multiLevelType w:val="multilevel"/>
    <w:tmpl w:val="A32689EC"/>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9" w15:restartNumberingAfterBreak="0">
    <w:nsid w:val="23925BB6"/>
    <w:multiLevelType w:val="hybridMultilevel"/>
    <w:tmpl w:val="1526A302"/>
    <w:lvl w:ilvl="0" w:tplc="6CE4C682">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0" w15:restartNumberingAfterBreak="0">
    <w:nsid w:val="239B3305"/>
    <w:multiLevelType w:val="hybridMultilevel"/>
    <w:tmpl w:val="2A6CFDC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5"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7B4B0F"/>
    <w:multiLevelType w:val="hybridMultilevel"/>
    <w:tmpl w:val="DAFA3F78"/>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852CC7"/>
    <w:multiLevelType w:val="hybridMultilevel"/>
    <w:tmpl w:val="BCFA3C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3E6462"/>
    <w:multiLevelType w:val="hybridMultilevel"/>
    <w:tmpl w:val="B508764C"/>
    <w:lvl w:ilvl="0" w:tplc="08561B2A">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6"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7"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31"/>
  </w:num>
  <w:num w:numId="3">
    <w:abstractNumId w:val="11"/>
  </w:num>
  <w:num w:numId="4">
    <w:abstractNumId w:val="13"/>
  </w:num>
  <w:num w:numId="5">
    <w:abstractNumId w:val="6"/>
  </w:num>
  <w:num w:numId="6">
    <w:abstractNumId w:val="32"/>
  </w:num>
  <w:num w:numId="7">
    <w:abstractNumId w:val="17"/>
  </w:num>
  <w:num w:numId="8">
    <w:abstractNumId w:val="7"/>
  </w:num>
  <w:num w:numId="9">
    <w:abstractNumId w:val="29"/>
  </w:num>
  <w:num w:numId="10">
    <w:abstractNumId w:val="27"/>
  </w:num>
  <w:num w:numId="11">
    <w:abstractNumId w:val="5"/>
  </w:num>
  <w:num w:numId="12">
    <w:abstractNumId w:val="4"/>
  </w:num>
  <w:num w:numId="13">
    <w:abstractNumId w:val="28"/>
  </w:num>
  <w:num w:numId="14">
    <w:abstractNumId w:val="2"/>
  </w:num>
  <w:num w:numId="15">
    <w:abstractNumId w:val="0"/>
  </w:num>
  <w:num w:numId="16">
    <w:abstractNumId w:val="22"/>
  </w:num>
  <w:num w:numId="17">
    <w:abstractNumId w:val="35"/>
  </w:num>
  <w:num w:numId="18">
    <w:abstractNumId w:val="35"/>
  </w:num>
  <w:num w:numId="19">
    <w:abstractNumId w:val="25"/>
  </w:num>
  <w:num w:numId="20">
    <w:abstractNumId w:val="20"/>
  </w:num>
  <w:num w:numId="21">
    <w:abstractNumId w:val="33"/>
  </w:num>
  <w:num w:numId="22">
    <w:abstractNumId w:val="34"/>
  </w:num>
  <w:num w:numId="23">
    <w:abstractNumId w:val="14"/>
  </w:num>
  <w:num w:numId="24">
    <w:abstractNumId w:val="37"/>
  </w:num>
  <w:num w:numId="25">
    <w:abstractNumId w:val="23"/>
  </w:num>
  <w:num w:numId="26">
    <w:abstractNumId w:val="3"/>
  </w:num>
  <w:num w:numId="27">
    <w:abstractNumId w:val="21"/>
  </w:num>
  <w:num w:numId="28">
    <w:abstractNumId w:val="15"/>
  </w:num>
  <w:num w:numId="29">
    <w:abstractNumId w:val="18"/>
  </w:num>
  <w:num w:numId="30">
    <w:abstractNumId w:val="1"/>
  </w:num>
  <w:num w:numId="31">
    <w:abstractNumId w:val="24"/>
  </w:num>
  <w:num w:numId="32">
    <w:abstractNumId w:val="26"/>
  </w:num>
  <w:num w:numId="33">
    <w:abstractNumId w:val="38"/>
  </w:num>
  <w:num w:numId="34">
    <w:abstractNumId w:val="12"/>
  </w:num>
  <w:num w:numId="35">
    <w:abstractNumId w:val="19"/>
  </w:num>
  <w:num w:numId="36">
    <w:abstractNumId w:val="36"/>
  </w:num>
  <w:num w:numId="37">
    <w:abstractNumId w:val="3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16"/>
  </w:num>
  <w:num w:numId="40">
    <w:abstractNumId w:val="9"/>
  </w:num>
  <w:num w:numId="41">
    <w:abstractNumId w:val="30"/>
  </w:num>
  <w:num w:numId="42">
    <w:abstractNumId w:val="10"/>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Fittock">
    <w15:presenceInfo w15:providerId="AD" w15:userId="S-1-5-21-1220945662-1229272821-1417001333-4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007"/>
    <w:rsid w:val="0000002F"/>
    <w:rsid w:val="00003462"/>
    <w:rsid w:val="00004426"/>
    <w:rsid w:val="00004A78"/>
    <w:rsid w:val="00005C2A"/>
    <w:rsid w:val="0001312A"/>
    <w:rsid w:val="000131C0"/>
    <w:rsid w:val="000140D5"/>
    <w:rsid w:val="00014A06"/>
    <w:rsid w:val="00015169"/>
    <w:rsid w:val="00021E27"/>
    <w:rsid w:val="0002309B"/>
    <w:rsid w:val="00026A6A"/>
    <w:rsid w:val="00027B6F"/>
    <w:rsid w:val="000363FA"/>
    <w:rsid w:val="00040622"/>
    <w:rsid w:val="00041A17"/>
    <w:rsid w:val="000427B0"/>
    <w:rsid w:val="00043976"/>
    <w:rsid w:val="00046CCC"/>
    <w:rsid w:val="000546C7"/>
    <w:rsid w:val="00055793"/>
    <w:rsid w:val="0005617C"/>
    <w:rsid w:val="000561DC"/>
    <w:rsid w:val="00057C9D"/>
    <w:rsid w:val="00060F89"/>
    <w:rsid w:val="00062E0D"/>
    <w:rsid w:val="00067E74"/>
    <w:rsid w:val="0007537E"/>
    <w:rsid w:val="00082674"/>
    <w:rsid w:val="00082F1D"/>
    <w:rsid w:val="00096C4E"/>
    <w:rsid w:val="000A0930"/>
    <w:rsid w:val="000A36A8"/>
    <w:rsid w:val="000B007D"/>
    <w:rsid w:val="000B2E3D"/>
    <w:rsid w:val="000B5D6C"/>
    <w:rsid w:val="000B6BBE"/>
    <w:rsid w:val="000C24FA"/>
    <w:rsid w:val="000C37E0"/>
    <w:rsid w:val="000D1ECA"/>
    <w:rsid w:val="000D5720"/>
    <w:rsid w:val="000D66EC"/>
    <w:rsid w:val="000E0100"/>
    <w:rsid w:val="000E034A"/>
    <w:rsid w:val="000E19B4"/>
    <w:rsid w:val="000E2E48"/>
    <w:rsid w:val="000E3F5B"/>
    <w:rsid w:val="000E76BF"/>
    <w:rsid w:val="0010060E"/>
    <w:rsid w:val="00101817"/>
    <w:rsid w:val="001052FF"/>
    <w:rsid w:val="001060C1"/>
    <w:rsid w:val="00111F27"/>
    <w:rsid w:val="00112F45"/>
    <w:rsid w:val="001156D2"/>
    <w:rsid w:val="00116E9B"/>
    <w:rsid w:val="001216C5"/>
    <w:rsid w:val="0012496E"/>
    <w:rsid w:val="00124E8E"/>
    <w:rsid w:val="0012717A"/>
    <w:rsid w:val="001378FB"/>
    <w:rsid w:val="0014046B"/>
    <w:rsid w:val="00143041"/>
    <w:rsid w:val="0014327C"/>
    <w:rsid w:val="001445A0"/>
    <w:rsid w:val="001451F4"/>
    <w:rsid w:val="00146470"/>
    <w:rsid w:val="00150E95"/>
    <w:rsid w:val="00151CCE"/>
    <w:rsid w:val="00153B91"/>
    <w:rsid w:val="00160B8D"/>
    <w:rsid w:val="0016191F"/>
    <w:rsid w:val="00164E30"/>
    <w:rsid w:val="001657CF"/>
    <w:rsid w:val="00166566"/>
    <w:rsid w:val="00174D21"/>
    <w:rsid w:val="001762D1"/>
    <w:rsid w:val="00182A0C"/>
    <w:rsid w:val="001834A2"/>
    <w:rsid w:val="0018581B"/>
    <w:rsid w:val="0018792D"/>
    <w:rsid w:val="00187969"/>
    <w:rsid w:val="00187E2F"/>
    <w:rsid w:val="001937A0"/>
    <w:rsid w:val="00193F47"/>
    <w:rsid w:val="00197A37"/>
    <w:rsid w:val="001A5839"/>
    <w:rsid w:val="001A6F74"/>
    <w:rsid w:val="001B2D7A"/>
    <w:rsid w:val="001C01D5"/>
    <w:rsid w:val="001C0AAE"/>
    <w:rsid w:val="001C0C6E"/>
    <w:rsid w:val="001C207A"/>
    <w:rsid w:val="001C460B"/>
    <w:rsid w:val="001C665E"/>
    <w:rsid w:val="001C6A08"/>
    <w:rsid w:val="001D0B92"/>
    <w:rsid w:val="001D12EB"/>
    <w:rsid w:val="001D3EFD"/>
    <w:rsid w:val="001D7EC5"/>
    <w:rsid w:val="001E1FFB"/>
    <w:rsid w:val="001E2563"/>
    <w:rsid w:val="001E32D7"/>
    <w:rsid w:val="001E3B06"/>
    <w:rsid w:val="001E5D9F"/>
    <w:rsid w:val="001E6DCF"/>
    <w:rsid w:val="001F0E93"/>
    <w:rsid w:val="001F36FC"/>
    <w:rsid w:val="001F3812"/>
    <w:rsid w:val="001F4DA0"/>
    <w:rsid w:val="001F5AAF"/>
    <w:rsid w:val="001F6DA9"/>
    <w:rsid w:val="001F7908"/>
    <w:rsid w:val="001F7D0E"/>
    <w:rsid w:val="002036BB"/>
    <w:rsid w:val="002047E2"/>
    <w:rsid w:val="00205E60"/>
    <w:rsid w:val="00207680"/>
    <w:rsid w:val="002126D4"/>
    <w:rsid w:val="002129EC"/>
    <w:rsid w:val="00212BF5"/>
    <w:rsid w:val="0021418F"/>
    <w:rsid w:val="002148B6"/>
    <w:rsid w:val="00215877"/>
    <w:rsid w:val="00215C1A"/>
    <w:rsid w:val="002161A4"/>
    <w:rsid w:val="00222723"/>
    <w:rsid w:val="00225E0E"/>
    <w:rsid w:val="00225F2B"/>
    <w:rsid w:val="002272EF"/>
    <w:rsid w:val="00231812"/>
    <w:rsid w:val="0023362D"/>
    <w:rsid w:val="00233E58"/>
    <w:rsid w:val="00235524"/>
    <w:rsid w:val="00236CC6"/>
    <w:rsid w:val="00236DCB"/>
    <w:rsid w:val="0024000A"/>
    <w:rsid w:val="00240674"/>
    <w:rsid w:val="002426A7"/>
    <w:rsid w:val="00244589"/>
    <w:rsid w:val="00251F86"/>
    <w:rsid w:val="00256075"/>
    <w:rsid w:val="00256566"/>
    <w:rsid w:val="00260BAE"/>
    <w:rsid w:val="00260C2C"/>
    <w:rsid w:val="002612FD"/>
    <w:rsid w:val="00263600"/>
    <w:rsid w:val="002660EC"/>
    <w:rsid w:val="00266BC0"/>
    <w:rsid w:val="00270472"/>
    <w:rsid w:val="00272979"/>
    <w:rsid w:val="002733C1"/>
    <w:rsid w:val="002744D3"/>
    <w:rsid w:val="00275260"/>
    <w:rsid w:val="002758A6"/>
    <w:rsid w:val="00276D11"/>
    <w:rsid w:val="00281CF1"/>
    <w:rsid w:val="00281F45"/>
    <w:rsid w:val="00286CBD"/>
    <w:rsid w:val="00290F86"/>
    <w:rsid w:val="00291083"/>
    <w:rsid w:val="00291586"/>
    <w:rsid w:val="00295499"/>
    <w:rsid w:val="002A0D66"/>
    <w:rsid w:val="002A369F"/>
    <w:rsid w:val="002B385B"/>
    <w:rsid w:val="002B4393"/>
    <w:rsid w:val="002B6671"/>
    <w:rsid w:val="002B68DB"/>
    <w:rsid w:val="002C07B9"/>
    <w:rsid w:val="002C0F95"/>
    <w:rsid w:val="002C1553"/>
    <w:rsid w:val="002C7630"/>
    <w:rsid w:val="002D25F9"/>
    <w:rsid w:val="002D5DFC"/>
    <w:rsid w:val="002D6272"/>
    <w:rsid w:val="002D65AF"/>
    <w:rsid w:val="002D7C43"/>
    <w:rsid w:val="002E224D"/>
    <w:rsid w:val="002E2ECA"/>
    <w:rsid w:val="002F0224"/>
    <w:rsid w:val="002F0E78"/>
    <w:rsid w:val="002F13B8"/>
    <w:rsid w:val="002F357D"/>
    <w:rsid w:val="002F40F9"/>
    <w:rsid w:val="002F6A92"/>
    <w:rsid w:val="002F6CD0"/>
    <w:rsid w:val="00301DAF"/>
    <w:rsid w:val="0030272D"/>
    <w:rsid w:val="00302F67"/>
    <w:rsid w:val="0030347F"/>
    <w:rsid w:val="00303614"/>
    <w:rsid w:val="00305819"/>
    <w:rsid w:val="00305AC5"/>
    <w:rsid w:val="00306BF5"/>
    <w:rsid w:val="00310346"/>
    <w:rsid w:val="00313E9E"/>
    <w:rsid w:val="00313FE4"/>
    <w:rsid w:val="00316676"/>
    <w:rsid w:val="00320457"/>
    <w:rsid w:val="003221E9"/>
    <w:rsid w:val="003233E7"/>
    <w:rsid w:val="0033097B"/>
    <w:rsid w:val="003314E2"/>
    <w:rsid w:val="00331AA6"/>
    <w:rsid w:val="003328B8"/>
    <w:rsid w:val="00332FE3"/>
    <w:rsid w:val="00335479"/>
    <w:rsid w:val="00336821"/>
    <w:rsid w:val="00341CAD"/>
    <w:rsid w:val="00344177"/>
    <w:rsid w:val="00344FDC"/>
    <w:rsid w:val="00345171"/>
    <w:rsid w:val="003456CF"/>
    <w:rsid w:val="00345728"/>
    <w:rsid w:val="00351769"/>
    <w:rsid w:val="00351960"/>
    <w:rsid w:val="00351B9D"/>
    <w:rsid w:val="00352A27"/>
    <w:rsid w:val="0035487C"/>
    <w:rsid w:val="003557B1"/>
    <w:rsid w:val="00357570"/>
    <w:rsid w:val="00360C37"/>
    <w:rsid w:val="00362030"/>
    <w:rsid w:val="00363FE9"/>
    <w:rsid w:val="00367F60"/>
    <w:rsid w:val="0037034E"/>
    <w:rsid w:val="00370895"/>
    <w:rsid w:val="003711F3"/>
    <w:rsid w:val="00372C0A"/>
    <w:rsid w:val="00374D22"/>
    <w:rsid w:val="0037500E"/>
    <w:rsid w:val="003775D5"/>
    <w:rsid w:val="00377752"/>
    <w:rsid w:val="00380C64"/>
    <w:rsid w:val="00381EB7"/>
    <w:rsid w:val="00382814"/>
    <w:rsid w:val="00386096"/>
    <w:rsid w:val="00390D19"/>
    <w:rsid w:val="003920ED"/>
    <w:rsid w:val="00392156"/>
    <w:rsid w:val="003971AB"/>
    <w:rsid w:val="003A016A"/>
    <w:rsid w:val="003A0852"/>
    <w:rsid w:val="003A2970"/>
    <w:rsid w:val="003A2AA8"/>
    <w:rsid w:val="003A2BCC"/>
    <w:rsid w:val="003A2BFE"/>
    <w:rsid w:val="003A40AA"/>
    <w:rsid w:val="003A4FC7"/>
    <w:rsid w:val="003A6CCA"/>
    <w:rsid w:val="003B0780"/>
    <w:rsid w:val="003B0B34"/>
    <w:rsid w:val="003B1A71"/>
    <w:rsid w:val="003B4359"/>
    <w:rsid w:val="003B44D0"/>
    <w:rsid w:val="003B5816"/>
    <w:rsid w:val="003B615E"/>
    <w:rsid w:val="003C1BBC"/>
    <w:rsid w:val="003C1E4D"/>
    <w:rsid w:val="003C22DF"/>
    <w:rsid w:val="003C3301"/>
    <w:rsid w:val="003C3B5C"/>
    <w:rsid w:val="003C457B"/>
    <w:rsid w:val="003C6AB2"/>
    <w:rsid w:val="003D0281"/>
    <w:rsid w:val="003D41D8"/>
    <w:rsid w:val="003D5877"/>
    <w:rsid w:val="003D6504"/>
    <w:rsid w:val="003E0757"/>
    <w:rsid w:val="003E0B53"/>
    <w:rsid w:val="003E16D8"/>
    <w:rsid w:val="003E1B16"/>
    <w:rsid w:val="003E63E9"/>
    <w:rsid w:val="003E6920"/>
    <w:rsid w:val="003F030F"/>
    <w:rsid w:val="003F0B70"/>
    <w:rsid w:val="003F2A86"/>
    <w:rsid w:val="003F4DE2"/>
    <w:rsid w:val="003F7D71"/>
    <w:rsid w:val="004028D5"/>
    <w:rsid w:val="004045E4"/>
    <w:rsid w:val="00407BD8"/>
    <w:rsid w:val="00413790"/>
    <w:rsid w:val="00413CFB"/>
    <w:rsid w:val="00416FC8"/>
    <w:rsid w:val="00420FB8"/>
    <w:rsid w:val="004214E3"/>
    <w:rsid w:val="00421B40"/>
    <w:rsid w:val="00422258"/>
    <w:rsid w:val="0042584E"/>
    <w:rsid w:val="00426FD6"/>
    <w:rsid w:val="00427291"/>
    <w:rsid w:val="00430E90"/>
    <w:rsid w:val="00432081"/>
    <w:rsid w:val="00433909"/>
    <w:rsid w:val="00433CFE"/>
    <w:rsid w:val="00435C42"/>
    <w:rsid w:val="00435CF2"/>
    <w:rsid w:val="00436AEA"/>
    <w:rsid w:val="00440FAE"/>
    <w:rsid w:val="004410C9"/>
    <w:rsid w:val="0044228E"/>
    <w:rsid w:val="004428DE"/>
    <w:rsid w:val="00445D85"/>
    <w:rsid w:val="00446636"/>
    <w:rsid w:val="00447064"/>
    <w:rsid w:val="00450385"/>
    <w:rsid w:val="004504EA"/>
    <w:rsid w:val="00455E09"/>
    <w:rsid w:val="004570AC"/>
    <w:rsid w:val="0045753B"/>
    <w:rsid w:val="004579CF"/>
    <w:rsid w:val="0046001A"/>
    <w:rsid w:val="00461C2F"/>
    <w:rsid w:val="00463EF6"/>
    <w:rsid w:val="00467CA8"/>
    <w:rsid w:val="00473B9D"/>
    <w:rsid w:val="004845B4"/>
    <w:rsid w:val="0048657A"/>
    <w:rsid w:val="004867CC"/>
    <w:rsid w:val="004958FC"/>
    <w:rsid w:val="004A105A"/>
    <w:rsid w:val="004A22E8"/>
    <w:rsid w:val="004A3386"/>
    <w:rsid w:val="004A5970"/>
    <w:rsid w:val="004A631D"/>
    <w:rsid w:val="004B0EA7"/>
    <w:rsid w:val="004B1725"/>
    <w:rsid w:val="004B27FB"/>
    <w:rsid w:val="004B292D"/>
    <w:rsid w:val="004B376C"/>
    <w:rsid w:val="004B53C8"/>
    <w:rsid w:val="004B7ABF"/>
    <w:rsid w:val="004C2609"/>
    <w:rsid w:val="004C2C09"/>
    <w:rsid w:val="004C4371"/>
    <w:rsid w:val="004C49C3"/>
    <w:rsid w:val="004C6117"/>
    <w:rsid w:val="004C66D0"/>
    <w:rsid w:val="004C6C14"/>
    <w:rsid w:val="004C7FAB"/>
    <w:rsid w:val="004D09F0"/>
    <w:rsid w:val="004D0D74"/>
    <w:rsid w:val="004D149E"/>
    <w:rsid w:val="004D1CB3"/>
    <w:rsid w:val="004D20F3"/>
    <w:rsid w:val="004D38F0"/>
    <w:rsid w:val="004D430C"/>
    <w:rsid w:val="004D5378"/>
    <w:rsid w:val="004D638C"/>
    <w:rsid w:val="004E2468"/>
    <w:rsid w:val="004E5B3F"/>
    <w:rsid w:val="004E5E00"/>
    <w:rsid w:val="004F4A12"/>
    <w:rsid w:val="00500707"/>
    <w:rsid w:val="005023B5"/>
    <w:rsid w:val="00504E6C"/>
    <w:rsid w:val="00505792"/>
    <w:rsid w:val="005079E0"/>
    <w:rsid w:val="005101F4"/>
    <w:rsid w:val="00513062"/>
    <w:rsid w:val="00513631"/>
    <w:rsid w:val="0051566C"/>
    <w:rsid w:val="005177DA"/>
    <w:rsid w:val="00520724"/>
    <w:rsid w:val="005251AD"/>
    <w:rsid w:val="00526695"/>
    <w:rsid w:val="00526D50"/>
    <w:rsid w:val="005310CC"/>
    <w:rsid w:val="00531B35"/>
    <w:rsid w:val="005352A6"/>
    <w:rsid w:val="005357A0"/>
    <w:rsid w:val="00540357"/>
    <w:rsid w:val="00540493"/>
    <w:rsid w:val="00545D78"/>
    <w:rsid w:val="005469C0"/>
    <w:rsid w:val="00546EF7"/>
    <w:rsid w:val="005475A3"/>
    <w:rsid w:val="005479D6"/>
    <w:rsid w:val="0055068A"/>
    <w:rsid w:val="0055672D"/>
    <w:rsid w:val="00560EF2"/>
    <w:rsid w:val="00561CEC"/>
    <w:rsid w:val="005649CA"/>
    <w:rsid w:val="00564AD1"/>
    <w:rsid w:val="00566807"/>
    <w:rsid w:val="005703B3"/>
    <w:rsid w:val="005720CF"/>
    <w:rsid w:val="00575D4F"/>
    <w:rsid w:val="00580576"/>
    <w:rsid w:val="00582E0D"/>
    <w:rsid w:val="00583165"/>
    <w:rsid w:val="00584C7B"/>
    <w:rsid w:val="00586BD1"/>
    <w:rsid w:val="00587E1E"/>
    <w:rsid w:val="005908D1"/>
    <w:rsid w:val="005930F8"/>
    <w:rsid w:val="005977CB"/>
    <w:rsid w:val="00597D29"/>
    <w:rsid w:val="005A0143"/>
    <w:rsid w:val="005A1E00"/>
    <w:rsid w:val="005A2A2B"/>
    <w:rsid w:val="005A4046"/>
    <w:rsid w:val="005A4F5D"/>
    <w:rsid w:val="005A6174"/>
    <w:rsid w:val="005A7145"/>
    <w:rsid w:val="005B0B30"/>
    <w:rsid w:val="005B105E"/>
    <w:rsid w:val="005B378E"/>
    <w:rsid w:val="005C0AA5"/>
    <w:rsid w:val="005C1952"/>
    <w:rsid w:val="005C1F41"/>
    <w:rsid w:val="005C20E9"/>
    <w:rsid w:val="005C2175"/>
    <w:rsid w:val="005C22EF"/>
    <w:rsid w:val="005D1C6B"/>
    <w:rsid w:val="005D4418"/>
    <w:rsid w:val="005D4631"/>
    <w:rsid w:val="005D4958"/>
    <w:rsid w:val="005D4A2B"/>
    <w:rsid w:val="005D5753"/>
    <w:rsid w:val="005D72CA"/>
    <w:rsid w:val="005E103C"/>
    <w:rsid w:val="005E3915"/>
    <w:rsid w:val="005E661A"/>
    <w:rsid w:val="005F3932"/>
    <w:rsid w:val="005F4AE3"/>
    <w:rsid w:val="005F6CFF"/>
    <w:rsid w:val="005F75C4"/>
    <w:rsid w:val="00600B78"/>
    <w:rsid w:val="00602C94"/>
    <w:rsid w:val="00610152"/>
    <w:rsid w:val="00610C8D"/>
    <w:rsid w:val="00613074"/>
    <w:rsid w:val="006159D7"/>
    <w:rsid w:val="00616E62"/>
    <w:rsid w:val="0062062A"/>
    <w:rsid w:val="00620A04"/>
    <w:rsid w:val="00622259"/>
    <w:rsid w:val="00622DC8"/>
    <w:rsid w:val="00623022"/>
    <w:rsid w:val="006248E3"/>
    <w:rsid w:val="00624FA6"/>
    <w:rsid w:val="00627983"/>
    <w:rsid w:val="00630F15"/>
    <w:rsid w:val="0063134F"/>
    <w:rsid w:val="00631710"/>
    <w:rsid w:val="0063186C"/>
    <w:rsid w:val="00631EBB"/>
    <w:rsid w:val="00632719"/>
    <w:rsid w:val="006361BA"/>
    <w:rsid w:val="0063761E"/>
    <w:rsid w:val="00637680"/>
    <w:rsid w:val="006377B6"/>
    <w:rsid w:val="00637CD6"/>
    <w:rsid w:val="006440DE"/>
    <w:rsid w:val="006446DD"/>
    <w:rsid w:val="00647335"/>
    <w:rsid w:val="00650186"/>
    <w:rsid w:val="006509B3"/>
    <w:rsid w:val="00652D78"/>
    <w:rsid w:val="006533C3"/>
    <w:rsid w:val="006551B8"/>
    <w:rsid w:val="00661EB9"/>
    <w:rsid w:val="00665358"/>
    <w:rsid w:val="006653B5"/>
    <w:rsid w:val="0067097E"/>
    <w:rsid w:val="00670EE8"/>
    <w:rsid w:val="0067184E"/>
    <w:rsid w:val="00673F4F"/>
    <w:rsid w:val="0067455A"/>
    <w:rsid w:val="00674659"/>
    <w:rsid w:val="006853CF"/>
    <w:rsid w:val="00685740"/>
    <w:rsid w:val="00686AE9"/>
    <w:rsid w:val="006876B6"/>
    <w:rsid w:val="00691A06"/>
    <w:rsid w:val="00694865"/>
    <w:rsid w:val="00697683"/>
    <w:rsid w:val="006A0767"/>
    <w:rsid w:val="006A143D"/>
    <w:rsid w:val="006A5279"/>
    <w:rsid w:val="006B68D8"/>
    <w:rsid w:val="006B6D83"/>
    <w:rsid w:val="006C1856"/>
    <w:rsid w:val="006C1C50"/>
    <w:rsid w:val="006C5683"/>
    <w:rsid w:val="006D0CC1"/>
    <w:rsid w:val="006D0E98"/>
    <w:rsid w:val="006D0FB6"/>
    <w:rsid w:val="006D1F16"/>
    <w:rsid w:val="006D6DB1"/>
    <w:rsid w:val="006D73EA"/>
    <w:rsid w:val="006D75CD"/>
    <w:rsid w:val="006E7327"/>
    <w:rsid w:val="006E7560"/>
    <w:rsid w:val="006E7A7E"/>
    <w:rsid w:val="006F19E3"/>
    <w:rsid w:val="006F243E"/>
    <w:rsid w:val="006F3C8E"/>
    <w:rsid w:val="006F4689"/>
    <w:rsid w:val="006F4798"/>
    <w:rsid w:val="007015FF"/>
    <w:rsid w:val="00701A3B"/>
    <w:rsid w:val="00701D85"/>
    <w:rsid w:val="00701E18"/>
    <w:rsid w:val="0070415F"/>
    <w:rsid w:val="00706916"/>
    <w:rsid w:val="00710C7E"/>
    <w:rsid w:val="00710E92"/>
    <w:rsid w:val="0071547D"/>
    <w:rsid w:val="00722FCE"/>
    <w:rsid w:val="0072385C"/>
    <w:rsid w:val="00726171"/>
    <w:rsid w:val="00731B99"/>
    <w:rsid w:val="00733D46"/>
    <w:rsid w:val="00733F4B"/>
    <w:rsid w:val="00734630"/>
    <w:rsid w:val="00736081"/>
    <w:rsid w:val="007374B9"/>
    <w:rsid w:val="00737853"/>
    <w:rsid w:val="00740A8F"/>
    <w:rsid w:val="00742876"/>
    <w:rsid w:val="0074415E"/>
    <w:rsid w:val="00747A24"/>
    <w:rsid w:val="007554E3"/>
    <w:rsid w:val="007607E8"/>
    <w:rsid w:val="007608FF"/>
    <w:rsid w:val="00760BD6"/>
    <w:rsid w:val="007626D9"/>
    <w:rsid w:val="00766874"/>
    <w:rsid w:val="00771ACE"/>
    <w:rsid w:val="00772942"/>
    <w:rsid w:val="00774F15"/>
    <w:rsid w:val="00774FB4"/>
    <w:rsid w:val="00775EF4"/>
    <w:rsid w:val="00780130"/>
    <w:rsid w:val="00784486"/>
    <w:rsid w:val="00787EDB"/>
    <w:rsid w:val="0079113B"/>
    <w:rsid w:val="007917E9"/>
    <w:rsid w:val="00794845"/>
    <w:rsid w:val="00797AA8"/>
    <w:rsid w:val="007A0FB2"/>
    <w:rsid w:val="007A1926"/>
    <w:rsid w:val="007A4F58"/>
    <w:rsid w:val="007A6725"/>
    <w:rsid w:val="007A7ADD"/>
    <w:rsid w:val="007B002D"/>
    <w:rsid w:val="007B2962"/>
    <w:rsid w:val="007B42B2"/>
    <w:rsid w:val="007B4476"/>
    <w:rsid w:val="007C00DA"/>
    <w:rsid w:val="007C0E16"/>
    <w:rsid w:val="007C39B0"/>
    <w:rsid w:val="007C4E55"/>
    <w:rsid w:val="007C6041"/>
    <w:rsid w:val="007C7FB5"/>
    <w:rsid w:val="007D0577"/>
    <w:rsid w:val="007D49BC"/>
    <w:rsid w:val="007D7C47"/>
    <w:rsid w:val="007E1A43"/>
    <w:rsid w:val="007E3C0E"/>
    <w:rsid w:val="007E572E"/>
    <w:rsid w:val="007E718E"/>
    <w:rsid w:val="00804E16"/>
    <w:rsid w:val="008115C5"/>
    <w:rsid w:val="00812C70"/>
    <w:rsid w:val="0081327E"/>
    <w:rsid w:val="0081418A"/>
    <w:rsid w:val="008149B0"/>
    <w:rsid w:val="008177D7"/>
    <w:rsid w:val="00822D9F"/>
    <w:rsid w:val="00826203"/>
    <w:rsid w:val="008272A5"/>
    <w:rsid w:val="008277A6"/>
    <w:rsid w:val="00832598"/>
    <w:rsid w:val="00833183"/>
    <w:rsid w:val="00833221"/>
    <w:rsid w:val="0084076A"/>
    <w:rsid w:val="008423A3"/>
    <w:rsid w:val="00845557"/>
    <w:rsid w:val="00846D9D"/>
    <w:rsid w:val="00850F86"/>
    <w:rsid w:val="00851017"/>
    <w:rsid w:val="008518B3"/>
    <w:rsid w:val="0085211A"/>
    <w:rsid w:val="00853B23"/>
    <w:rsid w:val="00856C0B"/>
    <w:rsid w:val="00857BF6"/>
    <w:rsid w:val="0086142A"/>
    <w:rsid w:val="00861D88"/>
    <w:rsid w:val="00862D16"/>
    <w:rsid w:val="00864823"/>
    <w:rsid w:val="0087362B"/>
    <w:rsid w:val="00876FA4"/>
    <w:rsid w:val="00880168"/>
    <w:rsid w:val="00882D3C"/>
    <w:rsid w:val="008847ED"/>
    <w:rsid w:val="00884F54"/>
    <w:rsid w:val="00887D24"/>
    <w:rsid w:val="00892D3B"/>
    <w:rsid w:val="00895154"/>
    <w:rsid w:val="00897EDC"/>
    <w:rsid w:val="008A17EB"/>
    <w:rsid w:val="008A2F12"/>
    <w:rsid w:val="008A5134"/>
    <w:rsid w:val="008A5F56"/>
    <w:rsid w:val="008B303B"/>
    <w:rsid w:val="008B354F"/>
    <w:rsid w:val="008B6CCD"/>
    <w:rsid w:val="008C1351"/>
    <w:rsid w:val="008C5774"/>
    <w:rsid w:val="008C579E"/>
    <w:rsid w:val="008D0FCF"/>
    <w:rsid w:val="008D37F6"/>
    <w:rsid w:val="008D5B54"/>
    <w:rsid w:val="008D6266"/>
    <w:rsid w:val="008D7983"/>
    <w:rsid w:val="008D7BF0"/>
    <w:rsid w:val="008F09A9"/>
    <w:rsid w:val="00900963"/>
    <w:rsid w:val="00904440"/>
    <w:rsid w:val="0090492C"/>
    <w:rsid w:val="009121FF"/>
    <w:rsid w:val="009129DC"/>
    <w:rsid w:val="00913148"/>
    <w:rsid w:val="009208D8"/>
    <w:rsid w:val="00922CD2"/>
    <w:rsid w:val="00922DBD"/>
    <w:rsid w:val="0092387F"/>
    <w:rsid w:val="00925F3A"/>
    <w:rsid w:val="00926505"/>
    <w:rsid w:val="009265C0"/>
    <w:rsid w:val="00926C69"/>
    <w:rsid w:val="00926F0E"/>
    <w:rsid w:val="00932CF2"/>
    <w:rsid w:val="00935573"/>
    <w:rsid w:val="009356A2"/>
    <w:rsid w:val="00944047"/>
    <w:rsid w:val="009469BE"/>
    <w:rsid w:val="0094797C"/>
    <w:rsid w:val="00947DC2"/>
    <w:rsid w:val="00951FDE"/>
    <w:rsid w:val="00954773"/>
    <w:rsid w:val="00954FC6"/>
    <w:rsid w:val="00957FBC"/>
    <w:rsid w:val="00960420"/>
    <w:rsid w:val="00960714"/>
    <w:rsid w:val="0096255F"/>
    <w:rsid w:val="0096574A"/>
    <w:rsid w:val="00967C6A"/>
    <w:rsid w:val="009704FB"/>
    <w:rsid w:val="0097527E"/>
    <w:rsid w:val="00977CD0"/>
    <w:rsid w:val="009832ED"/>
    <w:rsid w:val="00985B9D"/>
    <w:rsid w:val="00985FC1"/>
    <w:rsid w:val="00986F73"/>
    <w:rsid w:val="00991785"/>
    <w:rsid w:val="00992F3F"/>
    <w:rsid w:val="00993E9F"/>
    <w:rsid w:val="00994B34"/>
    <w:rsid w:val="00994EF3"/>
    <w:rsid w:val="009958EC"/>
    <w:rsid w:val="00997577"/>
    <w:rsid w:val="00997E96"/>
    <w:rsid w:val="009A03A4"/>
    <w:rsid w:val="009A200B"/>
    <w:rsid w:val="009B035B"/>
    <w:rsid w:val="009B1B76"/>
    <w:rsid w:val="009B356B"/>
    <w:rsid w:val="009B449F"/>
    <w:rsid w:val="009C1C52"/>
    <w:rsid w:val="009C2EA4"/>
    <w:rsid w:val="009C7CDB"/>
    <w:rsid w:val="009D1A9A"/>
    <w:rsid w:val="009D28E8"/>
    <w:rsid w:val="009D7913"/>
    <w:rsid w:val="009D7B56"/>
    <w:rsid w:val="009E1A09"/>
    <w:rsid w:val="009E2351"/>
    <w:rsid w:val="009E318C"/>
    <w:rsid w:val="009E4D2D"/>
    <w:rsid w:val="009E63A4"/>
    <w:rsid w:val="009E7589"/>
    <w:rsid w:val="009F3981"/>
    <w:rsid w:val="009F4D87"/>
    <w:rsid w:val="009F70E9"/>
    <w:rsid w:val="00A00B4A"/>
    <w:rsid w:val="00A0777B"/>
    <w:rsid w:val="00A10251"/>
    <w:rsid w:val="00A115C6"/>
    <w:rsid w:val="00A13230"/>
    <w:rsid w:val="00A13762"/>
    <w:rsid w:val="00A1395B"/>
    <w:rsid w:val="00A16360"/>
    <w:rsid w:val="00A23C16"/>
    <w:rsid w:val="00A25D84"/>
    <w:rsid w:val="00A26182"/>
    <w:rsid w:val="00A31D12"/>
    <w:rsid w:val="00A4337D"/>
    <w:rsid w:val="00A45D4A"/>
    <w:rsid w:val="00A50878"/>
    <w:rsid w:val="00A51787"/>
    <w:rsid w:val="00A56ED0"/>
    <w:rsid w:val="00A579D3"/>
    <w:rsid w:val="00A64A9C"/>
    <w:rsid w:val="00A66894"/>
    <w:rsid w:val="00A76E89"/>
    <w:rsid w:val="00A809BC"/>
    <w:rsid w:val="00A80EE0"/>
    <w:rsid w:val="00A81AA5"/>
    <w:rsid w:val="00A84AF7"/>
    <w:rsid w:val="00A85694"/>
    <w:rsid w:val="00A860EB"/>
    <w:rsid w:val="00A92D47"/>
    <w:rsid w:val="00A93BF0"/>
    <w:rsid w:val="00A9474F"/>
    <w:rsid w:val="00A94C94"/>
    <w:rsid w:val="00A96295"/>
    <w:rsid w:val="00A96555"/>
    <w:rsid w:val="00A967DA"/>
    <w:rsid w:val="00A968AB"/>
    <w:rsid w:val="00A97DD5"/>
    <w:rsid w:val="00AA004B"/>
    <w:rsid w:val="00AA463E"/>
    <w:rsid w:val="00AA69EF"/>
    <w:rsid w:val="00AB2DA2"/>
    <w:rsid w:val="00AB3915"/>
    <w:rsid w:val="00AC0309"/>
    <w:rsid w:val="00AC0716"/>
    <w:rsid w:val="00AC5BEF"/>
    <w:rsid w:val="00AC68BE"/>
    <w:rsid w:val="00AD0028"/>
    <w:rsid w:val="00AD0DC0"/>
    <w:rsid w:val="00AD59E1"/>
    <w:rsid w:val="00AD606D"/>
    <w:rsid w:val="00AE4FA9"/>
    <w:rsid w:val="00AE52CF"/>
    <w:rsid w:val="00AE5F4A"/>
    <w:rsid w:val="00AE7C82"/>
    <w:rsid w:val="00AF30A5"/>
    <w:rsid w:val="00AF3186"/>
    <w:rsid w:val="00AF3FDD"/>
    <w:rsid w:val="00AF5B6E"/>
    <w:rsid w:val="00AF7744"/>
    <w:rsid w:val="00B02CAC"/>
    <w:rsid w:val="00B036F8"/>
    <w:rsid w:val="00B057CB"/>
    <w:rsid w:val="00B05E6D"/>
    <w:rsid w:val="00B10136"/>
    <w:rsid w:val="00B12CBD"/>
    <w:rsid w:val="00B320DC"/>
    <w:rsid w:val="00B35A8E"/>
    <w:rsid w:val="00B4014F"/>
    <w:rsid w:val="00B43F40"/>
    <w:rsid w:val="00B45635"/>
    <w:rsid w:val="00B45A79"/>
    <w:rsid w:val="00B52044"/>
    <w:rsid w:val="00B52063"/>
    <w:rsid w:val="00B53898"/>
    <w:rsid w:val="00B539A1"/>
    <w:rsid w:val="00B53A32"/>
    <w:rsid w:val="00B53C15"/>
    <w:rsid w:val="00B562DD"/>
    <w:rsid w:val="00B5701B"/>
    <w:rsid w:val="00B615CC"/>
    <w:rsid w:val="00B6291B"/>
    <w:rsid w:val="00B7023F"/>
    <w:rsid w:val="00B708FB"/>
    <w:rsid w:val="00B7491A"/>
    <w:rsid w:val="00B7630C"/>
    <w:rsid w:val="00B81C73"/>
    <w:rsid w:val="00B81F70"/>
    <w:rsid w:val="00B82B8A"/>
    <w:rsid w:val="00B85DF4"/>
    <w:rsid w:val="00B86694"/>
    <w:rsid w:val="00B927C9"/>
    <w:rsid w:val="00B9451F"/>
    <w:rsid w:val="00BA1341"/>
    <w:rsid w:val="00BA67D0"/>
    <w:rsid w:val="00BB1762"/>
    <w:rsid w:val="00BB32F0"/>
    <w:rsid w:val="00BB3DE9"/>
    <w:rsid w:val="00BB473F"/>
    <w:rsid w:val="00BC05A6"/>
    <w:rsid w:val="00BC0C56"/>
    <w:rsid w:val="00BC10C2"/>
    <w:rsid w:val="00BC1CFB"/>
    <w:rsid w:val="00BC6FE3"/>
    <w:rsid w:val="00BD10A6"/>
    <w:rsid w:val="00BD22CE"/>
    <w:rsid w:val="00BD2399"/>
    <w:rsid w:val="00BD2C86"/>
    <w:rsid w:val="00BD3E31"/>
    <w:rsid w:val="00BD500A"/>
    <w:rsid w:val="00BD78DB"/>
    <w:rsid w:val="00BE4349"/>
    <w:rsid w:val="00BE4BC2"/>
    <w:rsid w:val="00BE50AA"/>
    <w:rsid w:val="00BE56D0"/>
    <w:rsid w:val="00BE7316"/>
    <w:rsid w:val="00BE7C55"/>
    <w:rsid w:val="00BF00E3"/>
    <w:rsid w:val="00BF0C5F"/>
    <w:rsid w:val="00BF15F9"/>
    <w:rsid w:val="00BF329F"/>
    <w:rsid w:val="00BF42D5"/>
    <w:rsid w:val="00BF4EEF"/>
    <w:rsid w:val="00C07E01"/>
    <w:rsid w:val="00C10827"/>
    <w:rsid w:val="00C11964"/>
    <w:rsid w:val="00C13AFC"/>
    <w:rsid w:val="00C14277"/>
    <w:rsid w:val="00C22C46"/>
    <w:rsid w:val="00C236F4"/>
    <w:rsid w:val="00C25E26"/>
    <w:rsid w:val="00C3182A"/>
    <w:rsid w:val="00C31A20"/>
    <w:rsid w:val="00C3321C"/>
    <w:rsid w:val="00C33F33"/>
    <w:rsid w:val="00C345E1"/>
    <w:rsid w:val="00C356E8"/>
    <w:rsid w:val="00C35A97"/>
    <w:rsid w:val="00C40943"/>
    <w:rsid w:val="00C4569B"/>
    <w:rsid w:val="00C471ED"/>
    <w:rsid w:val="00C5056D"/>
    <w:rsid w:val="00C50F95"/>
    <w:rsid w:val="00C5414E"/>
    <w:rsid w:val="00C607C9"/>
    <w:rsid w:val="00C64B15"/>
    <w:rsid w:val="00C65823"/>
    <w:rsid w:val="00C66FC4"/>
    <w:rsid w:val="00C67F24"/>
    <w:rsid w:val="00C72782"/>
    <w:rsid w:val="00C730A2"/>
    <w:rsid w:val="00C73E6F"/>
    <w:rsid w:val="00C75154"/>
    <w:rsid w:val="00C76D9F"/>
    <w:rsid w:val="00C80BD9"/>
    <w:rsid w:val="00C8353B"/>
    <w:rsid w:val="00C83898"/>
    <w:rsid w:val="00C84998"/>
    <w:rsid w:val="00C867BC"/>
    <w:rsid w:val="00C924ED"/>
    <w:rsid w:val="00C94E7B"/>
    <w:rsid w:val="00C954D7"/>
    <w:rsid w:val="00CA02C6"/>
    <w:rsid w:val="00CA0EB9"/>
    <w:rsid w:val="00CA136E"/>
    <w:rsid w:val="00CA2BEE"/>
    <w:rsid w:val="00CA3E8B"/>
    <w:rsid w:val="00CA4EA1"/>
    <w:rsid w:val="00CA587F"/>
    <w:rsid w:val="00CA6F12"/>
    <w:rsid w:val="00CA75DC"/>
    <w:rsid w:val="00CA7800"/>
    <w:rsid w:val="00CA7D25"/>
    <w:rsid w:val="00CB2A38"/>
    <w:rsid w:val="00CB5D46"/>
    <w:rsid w:val="00CB5E98"/>
    <w:rsid w:val="00CB6330"/>
    <w:rsid w:val="00CC0C7A"/>
    <w:rsid w:val="00CC39D2"/>
    <w:rsid w:val="00CD4346"/>
    <w:rsid w:val="00CD70EB"/>
    <w:rsid w:val="00CD719F"/>
    <w:rsid w:val="00CE19AC"/>
    <w:rsid w:val="00CE30C5"/>
    <w:rsid w:val="00CE5938"/>
    <w:rsid w:val="00CE6A89"/>
    <w:rsid w:val="00CE7F33"/>
    <w:rsid w:val="00CF549A"/>
    <w:rsid w:val="00D00AC3"/>
    <w:rsid w:val="00D0327C"/>
    <w:rsid w:val="00D03C41"/>
    <w:rsid w:val="00D057A6"/>
    <w:rsid w:val="00D06875"/>
    <w:rsid w:val="00D07265"/>
    <w:rsid w:val="00D122BE"/>
    <w:rsid w:val="00D12FD8"/>
    <w:rsid w:val="00D1342E"/>
    <w:rsid w:val="00D1530C"/>
    <w:rsid w:val="00D1613E"/>
    <w:rsid w:val="00D20C24"/>
    <w:rsid w:val="00D22230"/>
    <w:rsid w:val="00D22CEB"/>
    <w:rsid w:val="00D253BF"/>
    <w:rsid w:val="00D3397C"/>
    <w:rsid w:val="00D349D1"/>
    <w:rsid w:val="00D34E70"/>
    <w:rsid w:val="00D35A55"/>
    <w:rsid w:val="00D35D07"/>
    <w:rsid w:val="00D363E8"/>
    <w:rsid w:val="00D36FC3"/>
    <w:rsid w:val="00D4084D"/>
    <w:rsid w:val="00D41486"/>
    <w:rsid w:val="00D4173D"/>
    <w:rsid w:val="00D42CA7"/>
    <w:rsid w:val="00D436E1"/>
    <w:rsid w:val="00D46846"/>
    <w:rsid w:val="00D47ED1"/>
    <w:rsid w:val="00D50089"/>
    <w:rsid w:val="00D519F7"/>
    <w:rsid w:val="00D54568"/>
    <w:rsid w:val="00D55589"/>
    <w:rsid w:val="00D620D5"/>
    <w:rsid w:val="00D635CE"/>
    <w:rsid w:val="00D63847"/>
    <w:rsid w:val="00D7092D"/>
    <w:rsid w:val="00D726B0"/>
    <w:rsid w:val="00D80A98"/>
    <w:rsid w:val="00D850CE"/>
    <w:rsid w:val="00D8769C"/>
    <w:rsid w:val="00D87EE8"/>
    <w:rsid w:val="00D90F5D"/>
    <w:rsid w:val="00D91047"/>
    <w:rsid w:val="00D93A95"/>
    <w:rsid w:val="00DA0B1F"/>
    <w:rsid w:val="00DA31E2"/>
    <w:rsid w:val="00DA4B02"/>
    <w:rsid w:val="00DA5F89"/>
    <w:rsid w:val="00DA6586"/>
    <w:rsid w:val="00DA6C89"/>
    <w:rsid w:val="00DA7BFF"/>
    <w:rsid w:val="00DB05AE"/>
    <w:rsid w:val="00DB4413"/>
    <w:rsid w:val="00DB5096"/>
    <w:rsid w:val="00DC25CD"/>
    <w:rsid w:val="00DC3562"/>
    <w:rsid w:val="00DC3ADD"/>
    <w:rsid w:val="00DC3EEC"/>
    <w:rsid w:val="00DC418C"/>
    <w:rsid w:val="00DD269D"/>
    <w:rsid w:val="00DD5E1F"/>
    <w:rsid w:val="00DD69F5"/>
    <w:rsid w:val="00DD7C82"/>
    <w:rsid w:val="00DE1518"/>
    <w:rsid w:val="00DE2088"/>
    <w:rsid w:val="00DE4084"/>
    <w:rsid w:val="00DE6A97"/>
    <w:rsid w:val="00DF184E"/>
    <w:rsid w:val="00DF3AFE"/>
    <w:rsid w:val="00DF53BE"/>
    <w:rsid w:val="00DF6863"/>
    <w:rsid w:val="00E02F60"/>
    <w:rsid w:val="00E068E3"/>
    <w:rsid w:val="00E06DFB"/>
    <w:rsid w:val="00E070F1"/>
    <w:rsid w:val="00E07BA5"/>
    <w:rsid w:val="00E10A8C"/>
    <w:rsid w:val="00E1701D"/>
    <w:rsid w:val="00E174D2"/>
    <w:rsid w:val="00E20E29"/>
    <w:rsid w:val="00E24ABC"/>
    <w:rsid w:val="00E24BDF"/>
    <w:rsid w:val="00E25A24"/>
    <w:rsid w:val="00E25EDC"/>
    <w:rsid w:val="00E26B1D"/>
    <w:rsid w:val="00E270F6"/>
    <w:rsid w:val="00E2789D"/>
    <w:rsid w:val="00E37A5B"/>
    <w:rsid w:val="00E40304"/>
    <w:rsid w:val="00E4135E"/>
    <w:rsid w:val="00E41BB9"/>
    <w:rsid w:val="00E4348E"/>
    <w:rsid w:val="00E50A06"/>
    <w:rsid w:val="00E510C9"/>
    <w:rsid w:val="00E52449"/>
    <w:rsid w:val="00E55C4A"/>
    <w:rsid w:val="00E6212D"/>
    <w:rsid w:val="00E623F6"/>
    <w:rsid w:val="00E666BF"/>
    <w:rsid w:val="00E6754D"/>
    <w:rsid w:val="00E70072"/>
    <w:rsid w:val="00E70BE7"/>
    <w:rsid w:val="00E74111"/>
    <w:rsid w:val="00E812FF"/>
    <w:rsid w:val="00E81739"/>
    <w:rsid w:val="00E82BDD"/>
    <w:rsid w:val="00E844CC"/>
    <w:rsid w:val="00E85020"/>
    <w:rsid w:val="00E855A5"/>
    <w:rsid w:val="00E859C5"/>
    <w:rsid w:val="00E91400"/>
    <w:rsid w:val="00E97DB3"/>
    <w:rsid w:val="00EA1C2B"/>
    <w:rsid w:val="00EA2475"/>
    <w:rsid w:val="00EA3F0B"/>
    <w:rsid w:val="00EA4674"/>
    <w:rsid w:val="00EA4BC8"/>
    <w:rsid w:val="00EA632D"/>
    <w:rsid w:val="00EB1FF2"/>
    <w:rsid w:val="00EB32BB"/>
    <w:rsid w:val="00EB362B"/>
    <w:rsid w:val="00EB5FE7"/>
    <w:rsid w:val="00EC3B74"/>
    <w:rsid w:val="00EC647D"/>
    <w:rsid w:val="00ED0E84"/>
    <w:rsid w:val="00ED6C9B"/>
    <w:rsid w:val="00EE1190"/>
    <w:rsid w:val="00EE2334"/>
    <w:rsid w:val="00EE2569"/>
    <w:rsid w:val="00EE3B48"/>
    <w:rsid w:val="00EE4519"/>
    <w:rsid w:val="00EE5CD9"/>
    <w:rsid w:val="00EF0CE5"/>
    <w:rsid w:val="00EF49F2"/>
    <w:rsid w:val="00EF6CC8"/>
    <w:rsid w:val="00EF789C"/>
    <w:rsid w:val="00F007A0"/>
    <w:rsid w:val="00F02373"/>
    <w:rsid w:val="00F1043A"/>
    <w:rsid w:val="00F10E14"/>
    <w:rsid w:val="00F1132A"/>
    <w:rsid w:val="00F1175C"/>
    <w:rsid w:val="00F11F92"/>
    <w:rsid w:val="00F14070"/>
    <w:rsid w:val="00F14A61"/>
    <w:rsid w:val="00F14EC4"/>
    <w:rsid w:val="00F154F4"/>
    <w:rsid w:val="00F15BB7"/>
    <w:rsid w:val="00F17AE5"/>
    <w:rsid w:val="00F17B9C"/>
    <w:rsid w:val="00F20A95"/>
    <w:rsid w:val="00F20FAB"/>
    <w:rsid w:val="00F212C1"/>
    <w:rsid w:val="00F306DA"/>
    <w:rsid w:val="00F32D37"/>
    <w:rsid w:val="00F35FA1"/>
    <w:rsid w:val="00F42F29"/>
    <w:rsid w:val="00F4356A"/>
    <w:rsid w:val="00F450E7"/>
    <w:rsid w:val="00F47F8E"/>
    <w:rsid w:val="00F504AF"/>
    <w:rsid w:val="00F50C02"/>
    <w:rsid w:val="00F511D1"/>
    <w:rsid w:val="00F51FCB"/>
    <w:rsid w:val="00F535CA"/>
    <w:rsid w:val="00F57A16"/>
    <w:rsid w:val="00F6051F"/>
    <w:rsid w:val="00F61549"/>
    <w:rsid w:val="00F62E4B"/>
    <w:rsid w:val="00F647E6"/>
    <w:rsid w:val="00F726D8"/>
    <w:rsid w:val="00F73345"/>
    <w:rsid w:val="00F73FD6"/>
    <w:rsid w:val="00F751E8"/>
    <w:rsid w:val="00F770DC"/>
    <w:rsid w:val="00F80207"/>
    <w:rsid w:val="00F80510"/>
    <w:rsid w:val="00F81314"/>
    <w:rsid w:val="00F847DE"/>
    <w:rsid w:val="00F85A04"/>
    <w:rsid w:val="00F93B70"/>
    <w:rsid w:val="00F940B1"/>
    <w:rsid w:val="00F94961"/>
    <w:rsid w:val="00F94F85"/>
    <w:rsid w:val="00F962B5"/>
    <w:rsid w:val="00F97791"/>
    <w:rsid w:val="00FA22E9"/>
    <w:rsid w:val="00FA4B61"/>
    <w:rsid w:val="00FA5738"/>
    <w:rsid w:val="00FB2C74"/>
    <w:rsid w:val="00FB3016"/>
    <w:rsid w:val="00FB3A3F"/>
    <w:rsid w:val="00FB44B2"/>
    <w:rsid w:val="00FB5C1C"/>
    <w:rsid w:val="00FB71C1"/>
    <w:rsid w:val="00FC1065"/>
    <w:rsid w:val="00FC7E97"/>
    <w:rsid w:val="00FD0418"/>
    <w:rsid w:val="00FD29A2"/>
    <w:rsid w:val="00FD2BFB"/>
    <w:rsid w:val="00FD32A2"/>
    <w:rsid w:val="00FD4400"/>
    <w:rsid w:val="00FD60CA"/>
    <w:rsid w:val="00FE004A"/>
    <w:rsid w:val="00FE1B05"/>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4E15BC8F"/>
  <w15:docId w15:val="{C740A77F-42A7-4FE1-B841-9EFA3F29E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customStyle="1" w:styleId="GSBodyParawithnumb">
    <w:name w:val="GS Body Para with numb"/>
    <w:basedOn w:val="Normal"/>
    <w:link w:val="GSBodyParawithnumbChar"/>
    <w:qFormat/>
    <w:rsid w:val="003B615E"/>
    <w:pPr>
      <w:numPr>
        <w:ilvl w:val="1"/>
        <w:numId w:val="36"/>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3B615E"/>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3B615E"/>
    <w:pPr>
      <w:numPr>
        <w:ilvl w:val="0"/>
        <w:numId w:val="36"/>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3B61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615E"/>
    <w:rPr>
      <w:rFonts w:asciiTheme="minorHAnsi" w:eastAsiaTheme="minorEastAsia" w:hAnsiTheme="minorHAnsi" w:cstheme="minorBidi"/>
      <w:color w:val="5A5A5A" w:themeColor="text1" w:themeTint="A5"/>
      <w:spacing w:val="15"/>
      <w:sz w:val="22"/>
      <w:szCs w:val="22"/>
    </w:rPr>
  </w:style>
  <w:style w:type="paragraph" w:styleId="FootnoteText">
    <w:name w:val="footnote text"/>
    <w:basedOn w:val="Normal"/>
    <w:link w:val="FootnoteTextChar"/>
    <w:semiHidden/>
    <w:unhideWhenUsed/>
    <w:rsid w:val="004E5B3F"/>
    <w:pPr>
      <w:spacing w:before="0" w:after="0" w:line="240" w:lineRule="auto"/>
    </w:pPr>
    <w:rPr>
      <w:szCs w:val="20"/>
    </w:rPr>
  </w:style>
  <w:style w:type="character" w:customStyle="1" w:styleId="FootnoteTextChar">
    <w:name w:val="Footnote Text Char"/>
    <w:basedOn w:val="DefaultParagraphFont"/>
    <w:link w:val="FootnoteText"/>
    <w:semiHidden/>
    <w:rsid w:val="004E5B3F"/>
    <w:rPr>
      <w:rFonts w:ascii="Arial" w:eastAsia="Times New Roman" w:hAnsi="Arial"/>
    </w:rPr>
  </w:style>
  <w:style w:type="character" w:styleId="FootnoteReference">
    <w:name w:val="footnote reference"/>
    <w:basedOn w:val="DefaultParagraphFont"/>
    <w:semiHidden/>
    <w:unhideWhenUsed/>
    <w:rsid w:val="004E5B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16673711">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940484174">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dcusa.co.uk"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F059C-C61E-4DA8-A0AA-D9FBC3EAC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2782</Words>
  <Characters>15863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18608</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Dan Fittock</cp:lastModifiedBy>
  <cp:revision>2</cp:revision>
  <cp:lastPrinted>2017-03-06T15:56:00Z</cp:lastPrinted>
  <dcterms:created xsi:type="dcterms:W3CDTF">2017-10-23T14:55:00Z</dcterms:created>
  <dcterms:modified xsi:type="dcterms:W3CDTF">2017-10-23T14:55:00Z</dcterms:modified>
</cp:coreProperties>
</file>